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0"/>
      </w:tblGrid>
      <w:tr w:rsidR="00EB6333" w:rsidRPr="00EB6333" w:rsidTr="00EB63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Borders>
                <w:top w:val="single" w:sz="6" w:space="0" w:color="000000"/>
                <w:left w:val="single" w:sz="6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82"/>
              <w:gridCol w:w="4353"/>
              <w:gridCol w:w="1735"/>
              <w:gridCol w:w="1323"/>
              <w:gridCol w:w="1323"/>
              <w:gridCol w:w="1735"/>
              <w:gridCol w:w="1838"/>
            </w:tblGrid>
            <w:tr w:rsidR="00EB6333" w:rsidRPr="00EB6333">
              <w:trPr>
                <w:jc w:val="center"/>
              </w:trPr>
              <w:tc>
                <w:tcPr>
                  <w:tcW w:w="1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行政处罚决定文书号 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穗环法罚【2019】25号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行政相对人类别: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法人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处罚类别: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罚款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违法事实: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经我局执法支队2019年5月30日及6月3日调查显示，你公司临时碱渣（属一般工业固体废物）堆场碱渣露天堆放，且在装卸过程中造成扬散，致使浸泡过碱渣的雨水排入临时堆场旁边的雨水渠。另经我局执法支队2019年6月28日再次现场检查发现，上述堆放了约2000吨碱渣（白泥）的临时堆场已进行部分整改，但仍未完全硬底化，且其中一面无围墙围蔽。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处罚依据: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违反本法规定，有下列行为之一的，由县级以上人民政府环境保护行政主管部门责令停止违法行为，限期改正，处以罚款：（七）未采取相应防范措施，造成工业固体废物扬散、流失、渗漏或者造成其他环境污染的；有前款第七项行为的，处一万元以上十万元以下的罚款。 , 《中华人民共和国固体废物污染环境防治法》第六十八条第一款第七项、第二款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处罚内容: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详见处罚决定文书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0" w:type="auto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行政相对人名称: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广东南方碱业股份有限公司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trHeight w:val="45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行政相对人代码: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统一社会信用代码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组织机构代码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工商登记码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税务登记号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事业单位证书号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1125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社会组织登记证号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trHeight w:val="45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914401016184241636</w:t>
                  </w:r>
                </w:p>
              </w:tc>
              <w:tc>
                <w:tcPr>
                  <w:tcW w:w="10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90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法人代表姓名: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周剑华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法定代表人证件号码: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>无。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证件类型: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证件号码: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违法行为类型: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《中华人民共和国固体废物污染环境防治法》：收集、贮存、运输、利用、处置固体废物的单位和个人，必须采取防扬散、防流失、防渗漏或者其他防止污染环境的措施；不得擅自倾倒、堆放、丢弃、遗撒固体废物。 , 《中华人民共和国固体废物污染环境防治法》第十七条第一款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罚款金额（万元）: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9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没收违法所得、没收非法财物的金额（万元）: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暂扣或吊销证照名称及编号: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lastRenderedPageBreak/>
                    <w:t>处罚决定日期: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2019/08/30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处罚有效期: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公示截止期: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2099/12/31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处罚机关统一社会信用代码: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广州市生态环境局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数据来源单位统一社会信用代码: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 xml:space="preserve">11440100MB2C93184J </w:t>
                  </w:r>
                </w:p>
              </w:tc>
            </w:tr>
            <w:tr w:rsidR="00EB6333" w:rsidRPr="00EB6333">
              <w:trPr>
                <w:jc w:val="center"/>
              </w:trPr>
              <w:tc>
                <w:tcPr>
                  <w:tcW w:w="2250" w:type="dxa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bottom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</w:rPr>
                    <w:t>备注: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103" w:type="dxa"/>
                    <w:left w:w="103" w:type="dxa"/>
                    <w:bottom w:w="103" w:type="dxa"/>
                    <w:right w:w="103" w:type="dxa"/>
                  </w:tcMar>
                  <w:vAlign w:val="center"/>
                  <w:hideMark/>
                </w:tcPr>
                <w:p w:rsidR="00EB6333" w:rsidRPr="00EB6333" w:rsidRDefault="00EB6333" w:rsidP="00EB6333">
                  <w:pPr>
                    <w:widowControl/>
                    <w:spacing w:line="309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EB6333">
                    <w:rPr>
                      <w:rFonts w:ascii="宋体" w:eastAsia="宋体" w:hAnsi="宋体" w:cs="宋体"/>
                      <w:color w:val="000000"/>
                      <w:kern w:val="0"/>
                    </w:rPr>
                    <w:t>/</w:t>
                  </w:r>
                  <w:r w:rsidRPr="00EB6333"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  <w:t xml:space="preserve"> </w:t>
                  </w:r>
                </w:p>
              </w:tc>
            </w:tr>
          </w:tbl>
          <w:p w:rsidR="00EB6333" w:rsidRPr="00EB6333" w:rsidRDefault="00EB6333" w:rsidP="00EB633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6333" w:rsidRPr="00EB6333" w:rsidTr="00EB633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B6333" w:rsidRPr="00EB6333" w:rsidRDefault="00EB6333" w:rsidP="00EB63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EB6333" w:rsidRPr="00EB6333" w:rsidRDefault="00EB6333" w:rsidP="00EB63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全文信息</w:t>
            </w:r>
          </w:p>
          <w:p w:rsidR="00EB6333" w:rsidRPr="00EB6333" w:rsidRDefault="00EB6333" w:rsidP="00EB63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穗环法罚〔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25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方正小标宋简体" w:eastAsia="方正小标宋简体" w:hAnsi="Times New Roman" w:cs="Times New Roman" w:hint="eastAsia"/>
                <w:kern w:val="0"/>
                <w:sz w:val="44"/>
                <w:szCs w:val="44"/>
              </w:rPr>
              <w:t>行政处罚决定书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当事人：</w:t>
            </w:r>
            <w:r w:rsidRPr="00EB6333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广东南方碱业股份有限公司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统一社会信用代码：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914401016184241636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地</w:t>
            </w:r>
            <w:r w:rsidRPr="00EB633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  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址：广州市黄埔区南岗西路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488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经我局执法支队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5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日及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日调查显示，当事人临时碱渣（属一般工业固体废物）堆场碱渣露天堆放，且在装卸过程中造成扬散，致使浸泡过碱渣的雨水排入临时堆场旁边的雨水渠</w:t>
            </w:r>
            <w:r w:rsidRPr="00EB6333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另经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我局执法支队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日再次现场检查发现，上述堆放了约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2000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吨碱渣（白泥）的临时堆场已进行部分整改，但其中一面无围墙围蔽。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以上事实，有《调查询问笔录》、《现场检查笔录》等证据为证。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上述行为违反了《中华人民共和国固体废物污染环境防治法》第十七条第一款的规定。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日，我局作出《行政处罚告知书》（穗环法告〔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〕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35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号），并于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16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日邮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寄送达当事人。当事人未在有效期限内向我局提出书面陈述申辩意见。现本案经我局审查结束。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我局依据《中华人民共和国固体废物污染环境防治法》第六十八条第一款第七项、第二款和《广州市规范环境行政处罚自由裁量权规定》附件第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14.5.1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项的规定，责令当事人立即改正违法行为，作出处罚决定如下：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罚款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万元。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限当事人在收到本处罚决定书之日起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15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、招商银行、民生银行、兴业银行、平安银行、广东华兴银行、创兴银行、浙商银行、渤海银行、珠海华润银行、九江银行），收入项目编码：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3124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。</w:t>
            </w:r>
            <w:r w:rsidRPr="00EB6333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如不服上述行政处罚决定，可在接到本决定之日起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60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日内，向广州市人民政府（地址：越秀区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小北路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183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号金和大厦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楼，电话：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83555988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）或广东省生态环境厅（地址：天河区龙口西路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213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号，电话：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87533928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、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87531656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）提出行政复议申请，或在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6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个月内直接向有管辖权的人民法院提起行政诉讼。行政复议、行政诉讼期间内，不得停止本决定的履行。</w:t>
            </w:r>
            <w:r w:rsidRPr="00EB6333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 xml:space="preserve">    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广州市生态环境局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2019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EB633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</w:t>
            </w: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EB6333" w:rsidRPr="00EB6333" w:rsidRDefault="00EB6333" w:rsidP="00EB633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6333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抄送：局辐固处，市固管中心，市生态环境局黄埔区分局。</w:t>
            </w:r>
          </w:p>
        </w:tc>
      </w:tr>
    </w:tbl>
    <w:p w:rsidR="00476547" w:rsidRPr="00EB6333" w:rsidRDefault="00476547"/>
    <w:sectPr w:rsidR="00476547" w:rsidRPr="00EB6333" w:rsidSect="00EB63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333"/>
    <w:rsid w:val="00476547"/>
    <w:rsid w:val="00EB6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5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-title1">
    <w:name w:val="col-title1"/>
    <w:basedOn w:val="a0"/>
    <w:rsid w:val="00EB6333"/>
    <w:rPr>
      <w:rFonts w:ascii="宋体" w:eastAsia="宋体" w:hAnsi="宋体" w:hint="eastAsia"/>
      <w:b/>
      <w:bCs/>
      <w:color w:val="000000"/>
    </w:rPr>
  </w:style>
  <w:style w:type="character" w:customStyle="1" w:styleId="col-content1">
    <w:name w:val="col-content1"/>
    <w:basedOn w:val="a0"/>
    <w:rsid w:val="00EB6333"/>
    <w:rPr>
      <w:rFonts w:ascii="宋体" w:eastAsia="宋体" w:hAnsi="宋体" w:hint="eastAsia"/>
      <w:color w:val="000000"/>
    </w:rPr>
  </w:style>
  <w:style w:type="character" w:styleId="a3">
    <w:name w:val="Strong"/>
    <w:basedOn w:val="a0"/>
    <w:uiPriority w:val="22"/>
    <w:qFormat/>
    <w:rsid w:val="00EB6333"/>
    <w:rPr>
      <w:b/>
      <w:bCs/>
    </w:rPr>
  </w:style>
  <w:style w:type="paragraph" w:styleId="a4">
    <w:name w:val="Normal (Web)"/>
    <w:basedOn w:val="a"/>
    <w:uiPriority w:val="99"/>
    <w:unhideWhenUsed/>
    <w:rsid w:val="00EB63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7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296</Words>
  <Characters>1692</Characters>
  <Application>Microsoft Office Word</Application>
  <DocSecurity>0</DocSecurity>
  <Lines>14</Lines>
  <Paragraphs>3</Paragraphs>
  <ScaleCrop>false</ScaleCrop>
  <Company>Sky123.Org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ﳰߚ</dc:creator>
  <cp:lastModifiedBy>ﳰߚ</cp:lastModifiedBy>
  <cp:revision>1</cp:revision>
  <dcterms:created xsi:type="dcterms:W3CDTF">2019-09-06T01:24:00Z</dcterms:created>
  <dcterms:modified xsi:type="dcterms:W3CDTF">2019-09-06T01:26:00Z</dcterms:modified>
</cp:coreProperties>
</file>