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center"/>
        <w:tblCellSpacing w:w="0" w:type="dxa"/>
        <w:shd w:val="clear" w:color="auto" w:fill="auto"/>
        <w:tblLayout w:type="autofit"/>
        <w:tblCellMar>
          <w:top w:w="0" w:type="dxa"/>
          <w:left w:w="0" w:type="dxa"/>
          <w:bottom w:w="0" w:type="dxa"/>
          <w:right w:w="0" w:type="dxa"/>
        </w:tblCellMar>
      </w:tblPr>
      <w:tblGrid>
        <w:gridCol w:w="13232"/>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3"/>
              <w:tblW w:w="5000"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21"/>
              <w:gridCol w:w="3900"/>
              <w:gridCol w:w="1795"/>
              <w:gridCol w:w="1353"/>
              <w:gridCol w:w="1354"/>
              <w:gridCol w:w="1794"/>
              <w:gridCol w:w="1905"/>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穗环法罚【2020】</w:t>
                  </w:r>
                  <w:bookmarkStart w:id="0" w:name="_GoBack"/>
                  <w:bookmarkEnd w:id="0"/>
                  <w:r>
                    <w:rPr>
                      <w:rFonts w:hint="eastAsia" w:ascii="宋体" w:hAnsi="宋体" w:eastAsia="宋体" w:cs="宋体"/>
                      <w:color w:val="000000"/>
                      <w:kern w:val="0"/>
                      <w:sz w:val="18"/>
                      <w:szCs w:val="18"/>
                      <w:lang w:val="en-US" w:eastAsia="zh-CN" w:bidi="ar"/>
                    </w:rPr>
                    <w:t>3号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法人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经局执法监察支队2019年4月9日、15日调查显示，该公司在未依法报批建设项目环境影响报告表，未配套建成有机废气收集和处理设施的情况下，于2017年10月建成1间注塑车间（设有6台注塑机等生产设备）并投入生产使用，至今至今尚未完成环保设施竣工验收。据调查询问所示，陈伟聪系该公司法定代表人，也是上述问题的主要负责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建设项目环境保护管理条例》：违反本条例规定，需要配套建设的环境保护设施未建成、未经验收或者验收不合格，建设项目即投入生产或者使用，或者在环境保护设施验收中弄虚作假的，由县级以上环境保护行政主管部门责令限期改正，处20万元以上100万元以下的罚款；逾期不改正的，处100万元以上200万元以下的罚款；对直接负责的主管人员和其他责任人员，处5万元以上20万元以下的罚款；造成重大环境污染或者生态破坏的，责令停止生产或者使用，或者报经有批准权的人民政府批准，责令关闭。 《建设项目环境保护管理条例》第二十三条第一款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宋体"/>
                      <w:color w:val="102401"/>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ascii="宋体" w:hAnsi="宋体" w:eastAsia="宋体" w:cs="宋体"/>
                      <w:color w:val="102401"/>
                      <w:kern w:val="0"/>
                      <w:sz w:val="18"/>
                      <w:szCs w:val="18"/>
                      <w:lang w:val="en-US" w:eastAsia="zh-CN" w:bidi="ar"/>
                    </w:rPr>
                    <w:t>914401156187043330</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陈伟聪</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ascii="宋体" w:hAnsi="宋体" w:eastAsia="宋体" w:cs="宋体"/>
                      <w:color w:val="102401"/>
                      <w:kern w:val="0"/>
                      <w:sz w:val="18"/>
                      <w:szCs w:val="18"/>
                      <w:lang w:val="en-US" w:eastAsia="zh-CN" w:bidi="ar"/>
                    </w:rPr>
                    <w:t>914401156187043330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《建设项目环境保护管理条例》：建设单位在环境保护设施验收过程中，应当如实查验、监测、记载建设项目环境保护设施的建设和调试情况，不得弄虚作假； 编制环境影响报告书、环境影响报告表的建设项目，其配套建设的环境保护设施经验收合格，方可投入生产或者使用；未经验收或者验收不合格的，不得投入生产或者使用。前款规定的建设项目投入生产或者使用后，应当按照国务院环境保护行政主管部门的规定开展环境影响后评价。 《建设项目环境保护管理条例》第十七条第二款、第十九条第一款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rFonts w:hint="default" w:eastAsiaTheme="minorEastAsia"/>
                      <w:color w:val="102401"/>
                      <w:sz w:val="18"/>
                      <w:szCs w:val="18"/>
                      <w:lang w:val="en-US" w:eastAsia="zh-CN"/>
                    </w:rPr>
                  </w:pPr>
                  <w:r>
                    <w:rPr>
                      <w:rFonts w:hint="eastAsia"/>
                      <w:color w:val="102401"/>
                      <w:sz w:val="18"/>
                      <w:szCs w:val="18"/>
                      <w:lang w:val="en-US" w:eastAsia="zh-CN"/>
                    </w:rPr>
                    <w:t>15</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2020/05/18</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w:t>
                  </w:r>
                </w:p>
              </w:tc>
            </w:tr>
          </w:tbl>
          <w:p>
            <w:pPr>
              <w:jc w:val="center"/>
              <w:rPr>
                <w:rFonts w:ascii="微软雅黑" w:hAnsi="微软雅黑" w:eastAsia="微软雅黑" w:cs="微软雅黑"/>
                <w:i w:val="0"/>
                <w:caps w:val="0"/>
                <w:color w:val="000000"/>
                <w:spacing w:val="0"/>
                <w:sz w:val="27"/>
                <w:szCs w:val="27"/>
              </w:rPr>
            </w:pPr>
          </w:p>
        </w:tc>
      </w:tr>
      <w:tr>
        <w:tblPrEx>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Style w:val="5"/>
                <w:rFonts w:hint="eastAsia" w:ascii="微软雅黑" w:hAnsi="微软雅黑" w:eastAsia="微软雅黑" w:cs="微软雅黑"/>
                <w:i w:val="0"/>
                <w:caps w:val="0"/>
                <w:color w:val="000000"/>
                <w:spacing w:val="0"/>
                <w:kern w:val="0"/>
                <w:sz w:val="32"/>
                <w:szCs w:val="32"/>
                <w:lang w:val="en-US" w:eastAsia="zh-CN" w:bidi="ar"/>
              </w:rPr>
              <w:t>全文信息</w:t>
            </w:r>
          </w:p>
        </w:tc>
      </w:tr>
    </w:tbl>
    <w:p/>
    <w:p/>
    <w:p>
      <w:pPr>
        <w:pStyle w:val="2"/>
        <w:keepNext w:val="0"/>
        <w:keepLines w:val="0"/>
        <w:widowControl/>
        <w:suppressLineNumbers w:val="0"/>
        <w:ind w:left="0" w:right="0" w:firstLine="0"/>
        <w:jc w:val="right"/>
        <w:rPr>
          <w:rFonts w:ascii="微软雅黑" w:hAnsi="微软雅黑" w:eastAsia="微软雅黑" w:cs="微软雅黑"/>
          <w:i w:val="0"/>
          <w:caps w:val="0"/>
          <w:color w:val="000000"/>
          <w:spacing w:val="0"/>
          <w:sz w:val="27"/>
          <w:szCs w:val="27"/>
        </w:rPr>
      </w:pPr>
      <w:r>
        <w:rPr>
          <w:rFonts w:ascii="仿宋_GB2312" w:hAnsi="微软雅黑" w:eastAsia="仿宋_GB2312" w:cs="仿宋_GB2312"/>
          <w:i w:val="0"/>
          <w:caps w:val="0"/>
          <w:color w:val="000000"/>
          <w:spacing w:val="0"/>
          <w:sz w:val="32"/>
          <w:szCs w:val="32"/>
        </w:rPr>
        <w:t>穗环法罚〔</w:t>
      </w:r>
      <w:r>
        <w:rPr>
          <w:rFonts w:hint="eastAsia" w:ascii="仿宋" w:hAnsi="仿宋" w:eastAsia="仿宋" w:cs="仿宋"/>
          <w:i w:val="0"/>
          <w:caps w:val="0"/>
          <w:color w:val="000000"/>
          <w:spacing w:val="0"/>
          <w:sz w:val="32"/>
          <w:szCs w:val="32"/>
        </w:rPr>
        <w:t>2020</w:t>
      </w:r>
      <w:r>
        <w:rPr>
          <w:rFonts w:hint="default" w:ascii="仿宋_GB2312" w:hAnsi="微软雅黑" w:eastAsia="仿宋_GB2312" w:cs="仿宋_GB2312"/>
          <w:i w:val="0"/>
          <w:caps w:val="0"/>
          <w:color w:val="000000"/>
          <w:spacing w:val="0"/>
          <w:sz w:val="32"/>
          <w:szCs w:val="32"/>
        </w:rPr>
        <w:t>〕</w:t>
      </w:r>
      <w:r>
        <w:rPr>
          <w:rFonts w:hint="eastAsia" w:ascii="仿宋" w:hAnsi="仿宋" w:eastAsia="仿宋" w:cs="仿宋"/>
          <w:i w:val="0"/>
          <w:caps w:val="0"/>
          <w:color w:val="000000"/>
          <w:spacing w:val="0"/>
          <w:sz w:val="32"/>
          <w:szCs w:val="32"/>
        </w:rPr>
        <w:t> 3</w:t>
      </w:r>
      <w:r>
        <w:rPr>
          <w:rFonts w:hint="default" w:ascii="仿宋_GB2312" w:hAnsi="微软雅黑" w:eastAsia="仿宋_GB2312" w:cs="仿宋_GB2312"/>
          <w:i w:val="0"/>
          <w:caps w:val="0"/>
          <w:color w:val="000000"/>
          <w:spacing w:val="0"/>
          <w:sz w:val="32"/>
          <w:szCs w:val="32"/>
        </w:rPr>
        <w:t>号</w:t>
      </w:r>
    </w:p>
    <w:p>
      <w:pPr>
        <w:pStyle w:val="2"/>
        <w:keepNext w:val="0"/>
        <w:keepLines w:val="0"/>
        <w:widowControl/>
        <w:suppressLineNumbers w:val="0"/>
        <w:ind w:left="0" w:right="0" w:firstLine="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firstLine="0"/>
        <w:jc w:val="center"/>
        <w:rPr>
          <w:rFonts w:hint="eastAsia" w:ascii="微软雅黑" w:hAnsi="微软雅黑" w:eastAsia="微软雅黑" w:cs="微软雅黑"/>
          <w:i w:val="0"/>
          <w:caps w:val="0"/>
          <w:color w:val="000000"/>
          <w:spacing w:val="0"/>
          <w:sz w:val="27"/>
          <w:szCs w:val="27"/>
        </w:rPr>
      </w:pPr>
      <w:r>
        <w:rPr>
          <w:rFonts w:ascii="方正小标宋简体" w:hAnsi="方正小标宋简体" w:eastAsia="方正小标宋简体" w:cs="方正小标宋简体"/>
          <w:i w:val="0"/>
          <w:caps w:val="0"/>
          <w:color w:val="000000"/>
          <w:spacing w:val="0"/>
          <w:sz w:val="44"/>
          <w:szCs w:val="44"/>
        </w:rPr>
        <w:t>行政处罚决定书</w:t>
      </w:r>
    </w:p>
    <w:p>
      <w:pPr>
        <w:pStyle w:val="2"/>
        <w:keepNext w:val="0"/>
        <w:keepLines w:val="0"/>
        <w:widowControl/>
        <w:suppressLineNumbers w:val="0"/>
        <w:ind w:left="0" w:right="0" w:firstLine="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firstLine="0"/>
        <w:jc w:val="both"/>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2"/>
          <w:szCs w:val="32"/>
        </w:rPr>
        <w:t>当事人：陈伟聪</w:t>
      </w:r>
    </w:p>
    <w:p>
      <w:pPr>
        <w:pStyle w:val="2"/>
        <w:keepNext w:val="0"/>
        <w:keepLines w:val="0"/>
        <w:widowControl/>
        <w:suppressLineNumbers w:val="0"/>
        <w:ind w:left="0" w:right="0" w:firstLine="0"/>
        <w:jc w:val="both"/>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2"/>
          <w:szCs w:val="32"/>
        </w:rPr>
        <w:t>证件号码：H******3301（港澳居民来往内地通行证）</w:t>
      </w:r>
    </w:p>
    <w:p>
      <w:pPr>
        <w:pStyle w:val="2"/>
        <w:keepNext w:val="0"/>
        <w:keepLines w:val="0"/>
        <w:widowControl/>
        <w:suppressLineNumbers w:val="0"/>
        <w:ind w:left="0" w:right="0" w:firstLine="0"/>
        <w:jc w:val="both"/>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2"/>
          <w:szCs w:val="32"/>
        </w:rPr>
        <w:t>地</w:t>
      </w:r>
      <w:r>
        <w:rPr>
          <w:rFonts w:hint="eastAsia" w:ascii="微软雅黑" w:hAnsi="微软雅黑" w:eastAsia="微软雅黑" w:cs="微软雅黑"/>
          <w:i w:val="0"/>
          <w:caps w:val="0"/>
          <w:color w:val="000000"/>
          <w:spacing w:val="0"/>
          <w:sz w:val="32"/>
          <w:szCs w:val="32"/>
        </w:rPr>
        <w:t>  </w:t>
      </w:r>
      <w:r>
        <w:rPr>
          <w:rFonts w:hint="default" w:ascii="仿宋_GB2312" w:hAnsi="微软雅黑" w:eastAsia="仿宋_GB2312" w:cs="仿宋_GB2312"/>
          <w:i w:val="0"/>
          <w:caps w:val="0"/>
          <w:color w:val="000000"/>
          <w:spacing w:val="0"/>
          <w:sz w:val="32"/>
          <w:szCs w:val="32"/>
        </w:rPr>
        <w:t>址：广州市南沙区横沥镇番中公路横沥段2号</w:t>
      </w:r>
    </w:p>
    <w:p>
      <w:pPr>
        <w:pStyle w:val="2"/>
        <w:keepNext w:val="0"/>
        <w:keepLines w:val="0"/>
        <w:widowControl/>
        <w:suppressLineNumbers w:val="0"/>
        <w:ind w:left="0" w:right="0" w:firstLine="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firstLine="0"/>
        <w:jc w:val="both"/>
        <w:rPr>
          <w:rFonts w:hint="eastAsia" w:ascii="仿宋" w:hAnsi="仿宋" w:eastAsia="仿宋" w:cs="仿宋"/>
          <w:i w:val="0"/>
          <w:caps w:val="0"/>
          <w:color w:val="000000"/>
          <w:spacing w:val="0"/>
          <w:sz w:val="27"/>
          <w:szCs w:val="27"/>
        </w:rPr>
      </w:pPr>
      <w:r>
        <w:rPr>
          <w:rFonts w:hint="eastAsia" w:ascii="仿宋" w:hAnsi="仿宋" w:eastAsia="仿宋" w:cs="仿宋"/>
          <w:i w:val="0"/>
          <w:caps w:val="0"/>
          <w:color w:val="000000"/>
          <w:spacing w:val="0"/>
          <w:sz w:val="32"/>
          <w:szCs w:val="32"/>
        </w:rPr>
        <w:t>   经我局执法支队2019年4月9日、4月15日调查显示，番禺精美五金塑料制品有限公司在未依法报批建设项目环境影响报告表，未配套建设环境保护设施的情况下，于2017年10月建成1间注塑车间（命名为I3车间，设有6台注塑机等生产设备）并投入生产使用，至调查时尚未建成需要配套建设的环境保护设施。陈伟聪系该公司法定代表人，是上述问题的主要负责人。</w:t>
      </w:r>
    </w:p>
    <w:p>
      <w:pPr>
        <w:pStyle w:val="2"/>
        <w:keepNext w:val="0"/>
        <w:keepLines w:val="0"/>
        <w:widowControl/>
        <w:suppressLineNumbers w:val="0"/>
        <w:ind w:left="0" w:right="0" w:firstLine="0"/>
        <w:jc w:val="both"/>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2"/>
          <w:szCs w:val="32"/>
        </w:rPr>
        <w:t>  以上事实，有《现场检查笔录</w:t>
      </w:r>
      <w:r>
        <w:rPr>
          <w:rFonts w:hint="eastAsia" w:ascii="微软雅黑" w:hAnsi="微软雅黑" w:eastAsia="微软雅黑" w:cs="微软雅黑"/>
          <w:i w:val="0"/>
          <w:caps w:val="0"/>
          <w:color w:val="000000"/>
          <w:spacing w:val="0"/>
          <w:sz w:val="21"/>
          <w:szCs w:val="21"/>
        </w:rPr>
        <w:t> </w:t>
      </w:r>
      <w:r>
        <w:rPr>
          <w:rFonts w:hint="default" w:ascii="仿宋_GB2312" w:hAnsi="微软雅黑" w:eastAsia="仿宋_GB2312" w:cs="仿宋_GB2312"/>
          <w:i w:val="0"/>
          <w:caps w:val="0"/>
          <w:color w:val="000000"/>
          <w:spacing w:val="0"/>
          <w:sz w:val="32"/>
          <w:szCs w:val="32"/>
        </w:rPr>
        <w:t>》、《调查询问笔录》、现场照片等证据为证。</w:t>
      </w:r>
    </w:p>
    <w:p>
      <w:pPr>
        <w:pStyle w:val="2"/>
        <w:keepNext w:val="0"/>
        <w:keepLines w:val="0"/>
        <w:widowControl/>
        <w:suppressLineNumbers w:val="0"/>
        <w:ind w:left="0" w:right="0" w:firstLine="0"/>
        <w:jc w:val="both"/>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2"/>
          <w:szCs w:val="32"/>
        </w:rPr>
        <w:t>  当事人上述行为违反了《建设项目环境保护管理条例》（国务院令第682号）第十九条第一款的规定。</w:t>
      </w:r>
    </w:p>
    <w:p>
      <w:pPr>
        <w:pStyle w:val="2"/>
        <w:keepNext w:val="0"/>
        <w:keepLines w:val="0"/>
        <w:widowControl/>
        <w:suppressLineNumbers w:val="0"/>
        <w:ind w:left="0" w:right="0" w:firstLine="0"/>
        <w:jc w:val="both"/>
        <w:rPr>
          <w:rFonts w:hint="eastAsia" w:ascii="仿宋" w:hAnsi="仿宋" w:eastAsia="仿宋" w:cs="仿宋"/>
          <w:i w:val="0"/>
          <w:caps w:val="0"/>
          <w:color w:val="000000"/>
          <w:spacing w:val="0"/>
          <w:sz w:val="27"/>
          <w:szCs w:val="27"/>
        </w:rPr>
      </w:pPr>
      <w:r>
        <w:rPr>
          <w:rFonts w:hint="eastAsia" w:ascii="仿宋" w:hAnsi="仿宋" w:eastAsia="仿宋" w:cs="仿宋"/>
          <w:i w:val="0"/>
          <w:caps w:val="0"/>
          <w:color w:val="000000"/>
          <w:spacing w:val="0"/>
          <w:sz w:val="32"/>
          <w:szCs w:val="32"/>
        </w:rPr>
        <w:t>  2019年7月30日，我局作出《行政处罚听证告知书》（穗环法告〔2019〕30号）并送达。当事人未在规定时限内提交听证申请，也未提交书面申辩意见。另查，番禺精美五金塑料制品有限公司于2019年10月10日取得南沙开发区行政审批局关于其注塑生产线扩建项目的环评批复（穗南审批环评〔2019〕253号），其中包括涉案的“I3厂房注塑机6台”，该扩建项目于2019年11月19日至12月17日在国家自主验收信息平台上进行公示。现本案经我局审查结束。</w:t>
      </w:r>
    </w:p>
    <w:p>
      <w:pPr>
        <w:pStyle w:val="2"/>
        <w:keepNext w:val="0"/>
        <w:keepLines w:val="0"/>
        <w:widowControl/>
        <w:suppressLineNumbers w:val="0"/>
        <w:ind w:left="0" w:right="0" w:firstLine="0"/>
        <w:jc w:val="both"/>
        <w:rPr>
          <w:rFonts w:hint="eastAsia" w:ascii="仿宋" w:hAnsi="仿宋" w:eastAsia="仿宋" w:cs="仿宋"/>
          <w:i w:val="0"/>
          <w:caps w:val="0"/>
          <w:color w:val="000000"/>
          <w:spacing w:val="0"/>
          <w:sz w:val="27"/>
          <w:szCs w:val="27"/>
        </w:rPr>
      </w:pPr>
      <w:r>
        <w:rPr>
          <w:rFonts w:hint="eastAsia" w:ascii="仿宋" w:hAnsi="仿宋" w:eastAsia="仿宋" w:cs="仿宋"/>
          <w:i w:val="0"/>
          <w:caps w:val="0"/>
          <w:color w:val="000000"/>
          <w:spacing w:val="0"/>
          <w:sz w:val="32"/>
          <w:szCs w:val="32"/>
        </w:rPr>
        <w:t>  我局依据《建设项目环境保护管理条例》（国务院令第682号）第二十三条第一款和《广州市规范环境行政处罚自由裁量权规定》附件第2.1.1.2项的规定，作出处罚决定如下：</w:t>
      </w:r>
    </w:p>
    <w:p>
      <w:pPr>
        <w:pStyle w:val="2"/>
        <w:keepNext w:val="0"/>
        <w:keepLines w:val="0"/>
        <w:widowControl/>
        <w:suppressLineNumbers w:val="0"/>
        <w:ind w:left="0" w:right="0" w:firstLine="0"/>
        <w:jc w:val="both"/>
        <w:rPr>
          <w:rFonts w:hint="eastAsia" w:ascii="仿宋" w:hAnsi="仿宋" w:eastAsia="仿宋" w:cs="仿宋"/>
          <w:i w:val="0"/>
          <w:caps w:val="0"/>
          <w:color w:val="000000"/>
          <w:spacing w:val="0"/>
          <w:sz w:val="27"/>
          <w:szCs w:val="27"/>
        </w:rPr>
      </w:pPr>
      <w:r>
        <w:rPr>
          <w:rFonts w:hint="eastAsia" w:ascii="仿宋" w:hAnsi="仿宋" w:eastAsia="仿宋" w:cs="仿宋"/>
          <w:i w:val="0"/>
          <w:caps w:val="0"/>
          <w:color w:val="000000"/>
          <w:spacing w:val="0"/>
          <w:sz w:val="32"/>
          <w:szCs w:val="32"/>
        </w:rPr>
        <w:t>  罚款15万元。</w:t>
      </w:r>
    </w:p>
    <w:p>
      <w:pPr>
        <w:pStyle w:val="2"/>
        <w:keepNext w:val="0"/>
        <w:keepLines w:val="0"/>
        <w:widowControl/>
        <w:suppressLineNumbers w:val="0"/>
        <w:ind w:left="0" w:right="0" w:firstLine="0"/>
        <w:jc w:val="both"/>
        <w:rPr>
          <w:rFonts w:hint="eastAsia" w:ascii="仿宋" w:hAnsi="仿宋" w:eastAsia="仿宋" w:cs="仿宋"/>
          <w:i w:val="0"/>
          <w:caps w:val="0"/>
          <w:color w:val="000000"/>
          <w:spacing w:val="0"/>
          <w:sz w:val="27"/>
          <w:szCs w:val="27"/>
        </w:rPr>
      </w:pPr>
      <w:r>
        <w:rPr>
          <w:rFonts w:hint="eastAsia" w:ascii="仿宋" w:hAnsi="仿宋" w:eastAsia="仿宋" w:cs="仿宋"/>
          <w:i w:val="0"/>
          <w:caps w:val="0"/>
          <w:color w:val="000000"/>
          <w:spacing w:val="0"/>
          <w:sz w:val="32"/>
          <w:szCs w:val="32"/>
        </w:rPr>
        <w:t>  限当事人在收到本处罚决定书之日起15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3124。</w:t>
      </w:r>
    </w:p>
    <w:p>
      <w:pPr>
        <w:pStyle w:val="2"/>
        <w:keepNext w:val="0"/>
        <w:keepLines w:val="0"/>
        <w:widowControl/>
        <w:suppressLineNumbers w:val="0"/>
        <w:ind w:left="0" w:right="0" w:firstLine="0"/>
        <w:jc w:val="both"/>
        <w:rPr>
          <w:rFonts w:hint="eastAsia" w:ascii="微软雅黑" w:hAnsi="微软雅黑" w:eastAsia="微软雅黑" w:cs="微软雅黑"/>
          <w:i w:val="0"/>
          <w:caps w:val="0"/>
          <w:color w:val="000000"/>
          <w:spacing w:val="0"/>
          <w:sz w:val="27"/>
          <w:szCs w:val="27"/>
        </w:rPr>
      </w:pPr>
      <w:r>
        <w:rPr>
          <w:rFonts w:hint="eastAsia" w:ascii="仿宋" w:hAnsi="仿宋" w:eastAsia="仿宋" w:cs="仿宋"/>
          <w:i w:val="0"/>
          <w:caps w:val="0"/>
          <w:color w:val="000000"/>
          <w:spacing w:val="0"/>
          <w:sz w:val="32"/>
          <w:szCs w:val="32"/>
        </w:rPr>
        <w:t>  如不服上述行政处罚决定，可在接到本决定之日起60日内，向广州市人民政府（地址：越秀区小北路183号金和大厦2楼，电话：83555988）或广东省生态环境厅（地址：天河区龙口西路213号，电话：87533928、87531656）提出行政复议申请，或在6个月内直接向有管辖权的人民法院提起行政诉讼。行政复议、行政诉讼期间内，不得停止本决定的履行。</w:t>
      </w:r>
      <w:r>
        <w:rPr>
          <w:rFonts w:hint="eastAsia" w:ascii="微软雅黑" w:hAnsi="微软雅黑" w:eastAsia="微软雅黑" w:cs="微软雅黑"/>
          <w:i w:val="0"/>
          <w:caps w:val="0"/>
          <w:color w:val="000000"/>
          <w:spacing w:val="0"/>
          <w:sz w:val="21"/>
          <w:szCs w:val="21"/>
        </w:rPr>
        <w:br w:type="textWrapping"/>
      </w:r>
      <w:r>
        <w:rPr>
          <w:rFonts w:hint="eastAsia" w:ascii="微软雅黑" w:hAnsi="微软雅黑" w:eastAsia="微软雅黑" w:cs="微软雅黑"/>
          <w:i w:val="0"/>
          <w:caps w:val="0"/>
          <w:color w:val="000000"/>
          <w:spacing w:val="0"/>
          <w:sz w:val="21"/>
          <w:szCs w:val="21"/>
        </w:rPr>
        <w:t>    </w:t>
      </w:r>
      <w:r>
        <w:rPr>
          <w:rFonts w:hint="default" w:ascii="仿宋_GB2312" w:hAnsi="微软雅黑" w:eastAsia="仿宋_GB2312" w:cs="仿宋_GB2312"/>
          <w:i w:val="0"/>
          <w:caps w:val="0"/>
          <w:color w:val="000000"/>
          <w:spacing w:val="0"/>
          <w:sz w:val="32"/>
          <w:szCs w:val="32"/>
        </w:rPr>
        <w:t>逾期不履行本处罚决定，我局将申请人民法院强制执行，并每日按罚款额的百分之三加处罚款。</w:t>
      </w:r>
    </w:p>
    <w:p>
      <w:pPr>
        <w:pStyle w:val="2"/>
        <w:keepNext w:val="0"/>
        <w:keepLines w:val="0"/>
        <w:widowControl/>
        <w:suppressLineNumbers w:val="0"/>
        <w:ind w:left="0" w:right="0" w:firstLine="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firstLine="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firstLine="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firstLine="0"/>
        <w:jc w:val="righ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2"/>
          <w:szCs w:val="32"/>
        </w:rPr>
        <w:t>广州市生态环境局</w:t>
      </w:r>
    </w:p>
    <w:p>
      <w:pPr>
        <w:pStyle w:val="2"/>
        <w:keepNext w:val="0"/>
        <w:keepLines w:val="0"/>
        <w:widowControl/>
        <w:suppressLineNumbers w:val="0"/>
        <w:ind w:left="0" w:right="0" w:firstLine="0"/>
        <w:jc w:val="righ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2"/>
          <w:szCs w:val="32"/>
        </w:rPr>
        <w:t>2020年5月18日</w:t>
      </w:r>
    </w:p>
    <w:p>
      <w:pPr>
        <w:pStyle w:val="2"/>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default" w:ascii="仿宋_GB2312" w:hAnsi="微软雅黑" w:eastAsia="仿宋_GB2312" w:cs="仿宋_GB2312"/>
          <w:i w:val="0"/>
          <w:caps w:val="0"/>
          <w:color w:val="000000"/>
          <w:spacing w:val="0"/>
          <w:sz w:val="32"/>
          <w:szCs w:val="32"/>
        </w:rPr>
        <w:t>抄送：环评处、执法支队，市生态环境局南沙区分局。</w:t>
      </w:r>
    </w:p>
    <w:p>
      <w:pPr>
        <w:pStyle w:val="2"/>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rPr>
        <w:t> </w:t>
      </w:r>
    </w:p>
    <w:p/>
    <w:sectPr>
      <w:pgSz w:w="16838" w:h="11906" w:orient="landscape"/>
      <w:pgMar w:top="1440" w:right="1803" w:bottom="144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A2699A"/>
    <w:rsid w:val="021D5F4D"/>
    <w:rsid w:val="0AAF0DEF"/>
    <w:rsid w:val="35E9395C"/>
    <w:rsid w:val="39AF0788"/>
    <w:rsid w:val="4CC37D24"/>
    <w:rsid w:val="55DC56AD"/>
    <w:rsid w:val="5DAE4848"/>
    <w:rsid w:val="601A7625"/>
    <w:rsid w:val="7AA2699A"/>
    <w:rsid w:val="7D0105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2020-06-04T06:49:00Z</dcterms:created>
  <dc:creator>陈璐</dc:creator>
  <cp:lastModifiedBy>陈璐</cp:lastModifiedBy>
  <dcterms:modified xsi:type="dcterms:W3CDTF">2020-06-04T08:40:26Z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