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3500" w:type="dxa"/>
        <w:jc w:val="center"/>
        <w:tblCellSpacing w:w="0" w:type="dxa"/>
        <w:tblLayout w:type="autofit"/>
        <w:tblCellMar>
          <w:top w:w="0" w:type="dxa"/>
          <w:left w:w="0" w:type="dxa"/>
          <w:bottom w:w="0" w:type="dxa"/>
          <w:right w:w="0" w:type="dxa"/>
        </w:tblCellMar>
      </w:tblPr>
      <w:tblGrid>
        <w:gridCol w:w="13958"/>
      </w:tblGrid>
      <w:tr w14:paraId="0B53045C">
        <w:tblPrEx>
          <w:tblCellMar>
            <w:top w:w="0" w:type="dxa"/>
            <w:left w:w="0" w:type="dxa"/>
            <w:bottom w:w="0" w:type="dxa"/>
            <w:right w:w="0" w:type="dxa"/>
          </w:tblCellMar>
        </w:tblPrEx>
        <w:trPr>
          <w:tblCellSpacing w:w="0" w:type="dxa"/>
          <w:jc w:val="center"/>
        </w:trPr>
        <w:tc>
          <w:tcPr>
            <w:tcW w:w="0" w:type="auto"/>
            <w:vAlign w:val="center"/>
          </w:tcPr>
          <w:tbl>
            <w:tblPr>
              <w:tblStyle w:val="5"/>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Layout w:type="autofit"/>
              <w:tblCellMar>
                <w:top w:w="15" w:type="dxa"/>
                <w:left w:w="15" w:type="dxa"/>
                <w:bottom w:w="15" w:type="dxa"/>
                <w:right w:w="15" w:type="dxa"/>
              </w:tblCellMar>
            </w:tblPr>
            <w:tblGrid>
              <w:gridCol w:w="1206"/>
              <w:gridCol w:w="4474"/>
              <w:gridCol w:w="1805"/>
              <w:gridCol w:w="1372"/>
              <w:gridCol w:w="1372"/>
              <w:gridCol w:w="1805"/>
              <w:gridCol w:w="1914"/>
            </w:tblGrid>
            <w:tr w14:paraId="2CEBCB8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070A47C">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行政处罚决定文书号 :</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4A5AF644">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穗环法罚【2019】37号</w:t>
                  </w:r>
                  <w:r>
                    <w:rPr>
                      <w:rFonts w:ascii="宋体" w:hAnsi="宋体" w:eastAsia="宋体" w:cs="宋体"/>
                      <w:color w:val="102401"/>
                      <w:kern w:val="0"/>
                      <w:szCs w:val="21"/>
                    </w:rPr>
                    <w:t xml:space="preserve"> </w:t>
                  </w:r>
                </w:p>
              </w:tc>
            </w:tr>
            <w:tr w14:paraId="67FF582F">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5E51325E">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行政相对人类别:</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384C0A04">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法人</w:t>
                  </w:r>
                  <w:r>
                    <w:rPr>
                      <w:rFonts w:ascii="宋体" w:hAnsi="宋体" w:eastAsia="宋体" w:cs="宋体"/>
                      <w:color w:val="102401"/>
                      <w:kern w:val="0"/>
                      <w:szCs w:val="21"/>
                    </w:rPr>
                    <w:t xml:space="preserve"> </w:t>
                  </w:r>
                </w:p>
              </w:tc>
            </w:tr>
            <w:tr w14:paraId="39992A9D">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05C1D7A9">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处罚类别:</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0E8B006D">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罚款</w:t>
                  </w:r>
                  <w:r>
                    <w:rPr>
                      <w:rFonts w:ascii="宋体" w:hAnsi="宋体" w:eastAsia="宋体" w:cs="宋体"/>
                      <w:color w:val="102401"/>
                      <w:kern w:val="0"/>
                      <w:szCs w:val="21"/>
                    </w:rPr>
                    <w:t xml:space="preserve"> </w:t>
                  </w:r>
                </w:p>
              </w:tc>
            </w:tr>
            <w:tr w14:paraId="77F662AF">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55201F16">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违法事实:</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79D193D">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经我局执法监察支队3月11日、12日、20日调查发现，当事人注塑车间有19台注塑机，将pp胶粒加热注塑成型，生产过程中产生含挥发性有机物废气。上述车间未密闭且没有配套建设含挥发性有机物废气收集和处理设施，生产过程中产生的有机废气无组织排放。经委托监测机构对上述注塑车间内部及厂界点位开展监测，监测报告显示上述点位总VOCs、非甲烷总烃、苯、甲苯、二甲苯等有机污染物均有检出。</w:t>
                  </w:r>
                  <w:r>
                    <w:rPr>
                      <w:rFonts w:ascii="宋体" w:hAnsi="宋体" w:eastAsia="宋体" w:cs="宋体"/>
                      <w:color w:val="102401"/>
                      <w:kern w:val="0"/>
                      <w:szCs w:val="21"/>
                    </w:rPr>
                    <w:t xml:space="preserve"> </w:t>
                  </w:r>
                </w:p>
              </w:tc>
            </w:tr>
            <w:tr w14:paraId="2430C1C3">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E4D1F90">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处罚依据:</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45CB4C00">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中华人民共和国大气污染防治法》：违反本法规定，有下列行为之一的，由县级以上人民政府环境保护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w:t>
                  </w:r>
                  <w:r>
                    <w:rPr>
                      <w:rFonts w:ascii="宋体" w:hAnsi="宋体" w:eastAsia="宋体" w:cs="宋体"/>
                      <w:color w:val="102401"/>
                      <w:kern w:val="0"/>
                      <w:szCs w:val="21"/>
                    </w:rPr>
                    <w:t xml:space="preserve"> </w:t>
                  </w:r>
                </w:p>
              </w:tc>
            </w:tr>
            <w:tr w14:paraId="6A81C2A5">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4A2AFE3">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处罚内容:</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ABBC1BA">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详见处罚决定文书</w:t>
                  </w:r>
                  <w:r>
                    <w:rPr>
                      <w:rFonts w:ascii="宋体" w:hAnsi="宋体" w:eastAsia="宋体" w:cs="宋体"/>
                      <w:color w:val="102401"/>
                      <w:kern w:val="0"/>
                      <w:szCs w:val="21"/>
                    </w:rPr>
                    <w:t xml:space="preserve"> </w:t>
                  </w:r>
                </w:p>
              </w:tc>
            </w:tr>
            <w:tr w14:paraId="4162D3F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0305025">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行政相对人名称:</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EFF1344">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广州番禺隆胜塑料五金有限公司</w:t>
                  </w:r>
                  <w:r>
                    <w:rPr>
                      <w:rFonts w:ascii="宋体" w:hAnsi="宋体" w:eastAsia="宋体" w:cs="宋体"/>
                      <w:color w:val="102401"/>
                      <w:kern w:val="0"/>
                      <w:szCs w:val="21"/>
                    </w:rPr>
                    <w:t xml:space="preserve"> </w:t>
                  </w:r>
                </w:p>
              </w:tc>
            </w:tr>
            <w:tr w14:paraId="14C74465">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0" w:type="auto"/>
                  <w:vMerge w:val="restart"/>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35C30740">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行政相对人代码:</w:t>
                  </w:r>
                  <w:r>
                    <w:rPr>
                      <w:rFonts w:ascii="宋体" w:hAnsi="宋体" w:eastAsia="宋体" w:cs="宋体"/>
                      <w:color w:val="102401"/>
                      <w:kern w:val="0"/>
                      <w:szCs w:val="21"/>
                    </w:rPr>
                    <w:t xml:space="preserve"> </w:t>
                  </w: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0003DAC1">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统一社会信用代码</w:t>
                  </w:r>
                  <w:r>
                    <w:rPr>
                      <w:rFonts w:ascii="宋体" w:hAnsi="宋体" w:eastAsia="宋体" w:cs="宋体"/>
                      <w:color w:val="102401"/>
                      <w:kern w:val="0"/>
                      <w:szCs w:val="21"/>
                    </w:rPr>
                    <w:t xml:space="preserve"> </w:t>
                  </w: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3B2636D">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组织机构代码</w:t>
                  </w:r>
                  <w:r>
                    <w:rPr>
                      <w:rFonts w:ascii="宋体" w:hAnsi="宋体" w:eastAsia="宋体" w:cs="宋体"/>
                      <w:color w:val="102401"/>
                      <w:kern w:val="0"/>
                      <w:szCs w:val="21"/>
                    </w:rPr>
                    <w:t xml:space="preserve"> </w:t>
                  </w:r>
                </w:p>
              </w:tc>
              <w:tc>
                <w:tcPr>
                  <w:tcW w:w="675"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58BFE2EA">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工商登记码</w:t>
                  </w:r>
                  <w:r>
                    <w:rPr>
                      <w:rFonts w:ascii="宋体" w:hAnsi="宋体" w:eastAsia="宋体" w:cs="宋体"/>
                      <w:color w:val="102401"/>
                      <w:kern w:val="0"/>
                      <w:szCs w:val="21"/>
                    </w:rPr>
                    <w:t xml:space="preserve"> </w:t>
                  </w:r>
                </w:p>
              </w:tc>
              <w:tc>
                <w:tcPr>
                  <w:tcW w:w="675"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28A30F67">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税务登记号</w:t>
                  </w:r>
                  <w:r>
                    <w:rPr>
                      <w:rFonts w:ascii="宋体" w:hAnsi="宋体" w:eastAsia="宋体" w:cs="宋体"/>
                      <w:color w:val="102401"/>
                      <w:kern w:val="0"/>
                      <w:szCs w:val="21"/>
                    </w:rPr>
                    <w:t xml:space="preserve"> </w:t>
                  </w: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58945B14">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事业单位证书号</w:t>
                  </w:r>
                  <w:r>
                    <w:rPr>
                      <w:rFonts w:ascii="宋体" w:hAnsi="宋体" w:eastAsia="宋体" w:cs="宋体"/>
                      <w:color w:val="102401"/>
                      <w:kern w:val="0"/>
                      <w:szCs w:val="21"/>
                    </w:rPr>
                    <w:t xml:space="preserve"> </w:t>
                  </w:r>
                </w:p>
              </w:tc>
              <w:tc>
                <w:tcPr>
                  <w:tcW w:w="1125"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716887C">
                  <w:pPr>
                    <w:widowControl/>
                    <w:spacing w:line="309" w:lineRule="atLeast"/>
                    <w:jc w:val="center"/>
                    <w:rPr>
                      <w:rFonts w:ascii="宋体" w:hAnsi="宋体" w:eastAsia="宋体" w:cs="宋体"/>
                      <w:color w:val="102401"/>
                      <w:kern w:val="0"/>
                      <w:szCs w:val="21"/>
                    </w:rPr>
                  </w:pPr>
                  <w:r>
                    <w:rPr>
                      <w:rFonts w:ascii="宋体" w:hAnsi="宋体" w:eastAsia="宋体" w:cs="宋体"/>
                      <w:b/>
                      <w:bCs/>
                      <w:color w:val="000000"/>
                      <w:kern w:val="0"/>
                    </w:rPr>
                    <w:t>社会组织登记证号</w:t>
                  </w:r>
                  <w:r>
                    <w:rPr>
                      <w:rFonts w:ascii="宋体" w:hAnsi="宋体" w:eastAsia="宋体" w:cs="宋体"/>
                      <w:color w:val="102401"/>
                      <w:kern w:val="0"/>
                      <w:szCs w:val="21"/>
                    </w:rPr>
                    <w:t xml:space="preserve"> </w:t>
                  </w:r>
                </w:p>
              </w:tc>
            </w:tr>
            <w:tr w14:paraId="6056600A">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0" w:type="auto"/>
                  <w:vMerge w:val="continue"/>
                  <w:tcBorders>
                    <w:top w:val="single" w:color="000000" w:sz="2" w:space="0"/>
                    <w:left w:val="single" w:color="000000" w:sz="2" w:space="0"/>
                    <w:bottom w:val="single" w:color="000000" w:sz="6" w:space="0"/>
                    <w:right w:val="single" w:color="000000" w:sz="6" w:space="0"/>
                  </w:tcBorders>
                  <w:vAlign w:val="center"/>
                </w:tcPr>
                <w:p w14:paraId="263B0EE9">
                  <w:pPr>
                    <w:widowControl/>
                    <w:jc w:val="left"/>
                    <w:rPr>
                      <w:rFonts w:ascii="宋体" w:hAnsi="宋体" w:eastAsia="宋体" w:cs="宋体"/>
                      <w:color w:val="102401"/>
                      <w:kern w:val="0"/>
                      <w:szCs w:val="21"/>
                    </w:rPr>
                  </w:pP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9A3EFAA">
                  <w:pPr>
                    <w:widowControl/>
                    <w:spacing w:line="309" w:lineRule="atLeast"/>
                    <w:jc w:val="center"/>
                    <w:rPr>
                      <w:rFonts w:ascii="宋体" w:hAnsi="宋体" w:eastAsia="宋体" w:cs="宋体"/>
                      <w:color w:val="102401"/>
                      <w:kern w:val="0"/>
                      <w:szCs w:val="21"/>
                    </w:rPr>
                  </w:pPr>
                  <w:r>
                    <w:rPr>
                      <w:rFonts w:ascii="宋体" w:hAnsi="宋体" w:eastAsia="宋体" w:cs="宋体"/>
                      <w:color w:val="102401"/>
                      <w:kern w:val="0"/>
                      <w:szCs w:val="21"/>
                    </w:rPr>
                    <w:t>91440115618713299K</w:t>
                  </w:r>
                </w:p>
              </w:tc>
              <w:tc>
                <w:tcPr>
                  <w:tcW w:w="10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0210377">
                  <w:pPr>
                    <w:widowControl/>
                    <w:spacing w:line="309" w:lineRule="atLeast"/>
                    <w:jc w:val="left"/>
                    <w:rPr>
                      <w:rFonts w:ascii="宋体" w:hAnsi="宋体" w:eastAsia="宋体" w:cs="宋体"/>
                      <w:color w:val="102401"/>
                      <w:kern w:val="0"/>
                      <w:szCs w:val="21"/>
                    </w:rPr>
                  </w:pP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F202BEC">
                  <w:pPr>
                    <w:widowControl/>
                    <w:spacing w:line="309" w:lineRule="atLeast"/>
                    <w:jc w:val="left"/>
                    <w:rPr>
                      <w:rFonts w:ascii="宋体" w:hAnsi="宋体" w:eastAsia="宋体" w:cs="宋体"/>
                      <w:color w:val="102401"/>
                      <w:kern w:val="0"/>
                      <w:szCs w:val="21"/>
                    </w:rPr>
                  </w:pP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CF05898">
                  <w:pPr>
                    <w:widowControl/>
                    <w:spacing w:line="309" w:lineRule="atLeast"/>
                    <w:jc w:val="left"/>
                    <w:rPr>
                      <w:rFonts w:ascii="宋体" w:hAnsi="宋体" w:eastAsia="宋体" w:cs="宋体"/>
                      <w:color w:val="102401"/>
                      <w:kern w:val="0"/>
                      <w:szCs w:val="21"/>
                    </w:rPr>
                  </w:pPr>
                </w:p>
              </w:tc>
              <w:tc>
                <w:tcPr>
                  <w:tcW w:w="7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70B18BD">
                  <w:pPr>
                    <w:widowControl/>
                    <w:spacing w:line="309" w:lineRule="atLeast"/>
                    <w:jc w:val="left"/>
                    <w:rPr>
                      <w:rFonts w:ascii="宋体" w:hAnsi="宋体" w:eastAsia="宋体" w:cs="宋体"/>
                      <w:color w:val="102401"/>
                      <w:kern w:val="0"/>
                      <w:szCs w:val="21"/>
                    </w:rPr>
                  </w:pPr>
                </w:p>
              </w:tc>
              <w:tc>
                <w:tcPr>
                  <w:tcW w:w="90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306CEB0">
                  <w:pPr>
                    <w:widowControl/>
                    <w:spacing w:line="309" w:lineRule="atLeast"/>
                    <w:jc w:val="left"/>
                    <w:rPr>
                      <w:rFonts w:ascii="宋体" w:hAnsi="宋体" w:eastAsia="宋体" w:cs="宋体"/>
                      <w:color w:val="102401"/>
                      <w:kern w:val="0"/>
                      <w:szCs w:val="21"/>
                    </w:rPr>
                  </w:pPr>
                </w:p>
              </w:tc>
            </w:tr>
            <w:tr w14:paraId="468F041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259A058">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法人代表姓名:</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8FF5090">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简凤娥</w:t>
                  </w:r>
                  <w:r>
                    <w:rPr>
                      <w:rFonts w:ascii="宋体" w:hAnsi="宋体" w:eastAsia="宋体" w:cs="宋体"/>
                      <w:color w:val="102401"/>
                      <w:kern w:val="0"/>
                      <w:szCs w:val="21"/>
                    </w:rPr>
                    <w:t xml:space="preserve"> </w:t>
                  </w:r>
                </w:p>
              </w:tc>
            </w:tr>
            <w:tr w14:paraId="2515B6B5">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D38AC19">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法定代表人证件号码: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4015A5C">
                  <w:pPr>
                    <w:widowControl/>
                    <w:spacing w:line="309" w:lineRule="atLeast"/>
                    <w:jc w:val="left"/>
                    <w:rPr>
                      <w:rFonts w:ascii="宋体" w:hAnsi="宋体" w:eastAsia="宋体" w:cs="宋体"/>
                      <w:color w:val="102401"/>
                      <w:kern w:val="0"/>
                      <w:szCs w:val="21"/>
                    </w:rPr>
                  </w:pPr>
                  <w:r>
                    <w:rPr>
                      <w:rFonts w:ascii="宋体" w:hAnsi="宋体" w:eastAsia="宋体" w:cs="宋体"/>
                      <w:color w:val="102401"/>
                      <w:kern w:val="0"/>
                      <w:szCs w:val="21"/>
                    </w:rPr>
                    <w:t>5122</w:t>
                  </w:r>
                  <w:r>
                    <w:rPr>
                      <w:rFonts w:hint="eastAsia" w:ascii="宋体" w:hAnsi="宋体" w:eastAsia="宋体" w:cs="宋体"/>
                      <w:color w:val="102401"/>
                      <w:kern w:val="0"/>
                      <w:szCs w:val="21"/>
                      <w:lang w:val="en-US" w:eastAsia="zh-CN"/>
                    </w:rPr>
                    <w:t>**********</w:t>
                  </w:r>
                  <w:bookmarkStart w:id="0" w:name="_GoBack"/>
                  <w:bookmarkEnd w:id="0"/>
                  <w:r>
                    <w:rPr>
                      <w:rFonts w:ascii="宋体" w:hAnsi="宋体" w:eastAsia="宋体" w:cs="宋体"/>
                      <w:color w:val="102401"/>
                      <w:kern w:val="0"/>
                      <w:szCs w:val="21"/>
                    </w:rPr>
                    <w:t>3976</w:t>
                  </w:r>
                </w:p>
              </w:tc>
            </w:tr>
            <w:tr w14:paraId="35AACC2C">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158DDFE">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证件类型:</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03ABB6BE">
                  <w:pPr>
                    <w:widowControl/>
                    <w:spacing w:line="309" w:lineRule="atLeast"/>
                    <w:jc w:val="left"/>
                    <w:rPr>
                      <w:rFonts w:ascii="宋体" w:hAnsi="宋体" w:eastAsia="宋体" w:cs="宋体"/>
                      <w:color w:val="102401"/>
                      <w:kern w:val="0"/>
                      <w:szCs w:val="21"/>
                    </w:rPr>
                  </w:pPr>
                </w:p>
              </w:tc>
            </w:tr>
            <w:tr w14:paraId="6C2FFD78">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F907965">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证件号码: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12338F81">
                  <w:pPr>
                    <w:widowControl/>
                    <w:spacing w:line="309" w:lineRule="atLeast"/>
                    <w:jc w:val="left"/>
                    <w:rPr>
                      <w:rFonts w:ascii="宋体" w:hAnsi="宋体" w:eastAsia="宋体" w:cs="宋体"/>
                      <w:color w:val="102401"/>
                      <w:kern w:val="0"/>
                      <w:szCs w:val="21"/>
                    </w:rPr>
                  </w:pPr>
                </w:p>
              </w:tc>
            </w:tr>
            <w:tr w14:paraId="0506006A">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7C9C9BC">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违法行为类型:</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4FB0152A">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《中华人民共和国大气污染防治法》：产生含挥发性有机物废气的生产和服务活动，应当在密闭空间或者设备中进行，并按照规定安装、使用污染防治设施；无法密闭的，应当采取措施减少废气排放。</w:t>
                  </w:r>
                  <w:r>
                    <w:rPr>
                      <w:rFonts w:ascii="宋体" w:hAnsi="宋体" w:eastAsia="宋体" w:cs="宋体"/>
                      <w:color w:val="102401"/>
                      <w:kern w:val="0"/>
                      <w:szCs w:val="21"/>
                    </w:rPr>
                    <w:t xml:space="preserve"> </w:t>
                  </w:r>
                </w:p>
              </w:tc>
            </w:tr>
            <w:tr w14:paraId="3DCDCEE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2C342857">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罚款金额（万元）:</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3E0EAA17">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w:t>
                  </w:r>
                  <w:r>
                    <w:rPr>
                      <w:rFonts w:ascii="宋体" w:hAnsi="宋体" w:eastAsia="宋体" w:cs="宋体"/>
                      <w:color w:val="102401"/>
                      <w:kern w:val="0"/>
                      <w:szCs w:val="21"/>
                    </w:rPr>
                    <w:t xml:space="preserve"> </w:t>
                  </w:r>
                </w:p>
              </w:tc>
            </w:tr>
            <w:tr w14:paraId="301B7DFC">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3DFF5EF">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没收违法所得、没收非法财物的金额（万元）:</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AF6808F">
                  <w:pPr>
                    <w:widowControl/>
                    <w:spacing w:line="309" w:lineRule="atLeast"/>
                    <w:jc w:val="left"/>
                    <w:rPr>
                      <w:rFonts w:ascii="宋体" w:hAnsi="宋体" w:eastAsia="宋体" w:cs="宋体"/>
                      <w:color w:val="102401"/>
                      <w:kern w:val="0"/>
                      <w:szCs w:val="21"/>
                    </w:rPr>
                  </w:pPr>
                </w:p>
              </w:tc>
            </w:tr>
            <w:tr w14:paraId="640281DB">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21AC791">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暂扣或吊销证照名称及编号:</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6104D322">
                  <w:pPr>
                    <w:widowControl/>
                    <w:spacing w:line="309" w:lineRule="atLeast"/>
                    <w:jc w:val="left"/>
                    <w:rPr>
                      <w:rFonts w:ascii="宋体" w:hAnsi="宋体" w:eastAsia="宋体" w:cs="宋体"/>
                      <w:color w:val="102401"/>
                      <w:kern w:val="0"/>
                      <w:szCs w:val="21"/>
                    </w:rPr>
                  </w:pPr>
                </w:p>
              </w:tc>
            </w:tr>
            <w:tr w14:paraId="0728B10A">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16922CD4">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处罚决定日期:</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6BA3AA93">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2019/10/14</w:t>
                  </w:r>
                  <w:r>
                    <w:rPr>
                      <w:rFonts w:ascii="宋体" w:hAnsi="宋体" w:eastAsia="宋体" w:cs="宋体"/>
                      <w:color w:val="102401"/>
                      <w:kern w:val="0"/>
                      <w:szCs w:val="21"/>
                    </w:rPr>
                    <w:t xml:space="preserve"> </w:t>
                  </w:r>
                </w:p>
              </w:tc>
            </w:tr>
            <w:tr w14:paraId="078C6344">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359A0646">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处罚有效期:</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62AE0ECB">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2099/12/31</w:t>
                  </w:r>
                  <w:r>
                    <w:rPr>
                      <w:rFonts w:ascii="宋体" w:hAnsi="宋体" w:eastAsia="宋体" w:cs="宋体"/>
                      <w:color w:val="102401"/>
                      <w:kern w:val="0"/>
                      <w:szCs w:val="21"/>
                    </w:rPr>
                    <w:t xml:space="preserve"> </w:t>
                  </w:r>
                </w:p>
              </w:tc>
            </w:tr>
            <w:tr w14:paraId="3D1E299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1D10501">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公示截止期:</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E56CE7C">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2099/12/31</w:t>
                  </w:r>
                  <w:r>
                    <w:rPr>
                      <w:rFonts w:ascii="宋体" w:hAnsi="宋体" w:eastAsia="宋体" w:cs="宋体"/>
                      <w:color w:val="102401"/>
                      <w:kern w:val="0"/>
                      <w:szCs w:val="21"/>
                    </w:rPr>
                    <w:t xml:space="preserve"> </w:t>
                  </w:r>
                </w:p>
              </w:tc>
            </w:tr>
            <w:tr w14:paraId="08E74E7E">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48AD5C3C">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处罚机关:</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0142FF0F">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广州市生态环境局</w:t>
                  </w:r>
                  <w:r>
                    <w:rPr>
                      <w:rFonts w:ascii="宋体" w:hAnsi="宋体" w:eastAsia="宋体" w:cs="宋体"/>
                      <w:color w:val="102401"/>
                      <w:kern w:val="0"/>
                      <w:szCs w:val="21"/>
                    </w:rPr>
                    <w:t xml:space="preserve"> </w:t>
                  </w:r>
                </w:p>
              </w:tc>
            </w:tr>
            <w:tr w14:paraId="254692ED">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706F15AE">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处罚机关统一社会信用代码: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AFA1F8E">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 xml:space="preserve">11440100MB2C93184J </w:t>
                  </w:r>
                </w:p>
              </w:tc>
            </w:tr>
            <w:tr w14:paraId="37CF1120">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56485A50">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数据来源单位:</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501CF67D">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广州市生态环境局</w:t>
                  </w:r>
                  <w:r>
                    <w:rPr>
                      <w:rFonts w:ascii="宋体" w:hAnsi="宋体" w:eastAsia="宋体" w:cs="宋体"/>
                      <w:color w:val="102401"/>
                      <w:kern w:val="0"/>
                      <w:szCs w:val="21"/>
                    </w:rPr>
                    <w:t xml:space="preserve"> </w:t>
                  </w:r>
                </w:p>
              </w:tc>
            </w:tr>
            <w:tr w14:paraId="0BB9E60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67BF0A3C">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数据来源单位统一社会信用代码:</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225E9ED5">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 xml:space="preserve">11440100MB2C93184J </w:t>
                  </w:r>
                </w:p>
              </w:tc>
            </w:tr>
            <w:tr w14:paraId="11D96661">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bottom"/>
                </w:tcPr>
                <w:p w14:paraId="08F7ADB7">
                  <w:pPr>
                    <w:widowControl/>
                    <w:spacing w:line="309" w:lineRule="atLeast"/>
                    <w:jc w:val="right"/>
                    <w:rPr>
                      <w:rFonts w:ascii="宋体" w:hAnsi="宋体" w:eastAsia="宋体" w:cs="宋体"/>
                      <w:color w:val="102401"/>
                      <w:kern w:val="0"/>
                      <w:szCs w:val="21"/>
                    </w:rPr>
                  </w:pPr>
                  <w:r>
                    <w:rPr>
                      <w:rFonts w:ascii="宋体" w:hAnsi="宋体" w:eastAsia="宋体" w:cs="宋体"/>
                      <w:b/>
                      <w:bCs/>
                      <w:color w:val="000000"/>
                      <w:kern w:val="0"/>
                    </w:rPr>
                    <w:t>备注:</w:t>
                  </w:r>
                  <w:r>
                    <w:rPr>
                      <w:rFonts w:ascii="宋体" w:hAnsi="宋体" w:eastAsia="宋体" w:cs="宋体"/>
                      <w:color w:val="102401"/>
                      <w:kern w:val="0"/>
                      <w:szCs w:val="21"/>
                    </w:rPr>
                    <w:t xml:space="preserve"> </w:t>
                  </w:r>
                </w:p>
              </w:tc>
              <w:tc>
                <w:tcPr>
                  <w:tcW w:w="0" w:type="auto"/>
                  <w:gridSpan w:val="6"/>
                  <w:tcBorders>
                    <w:top w:val="single" w:color="000000" w:sz="2" w:space="0"/>
                    <w:left w:val="single" w:color="000000" w:sz="2" w:space="0"/>
                    <w:bottom w:val="single" w:color="000000" w:sz="6" w:space="0"/>
                    <w:right w:val="single" w:color="000000" w:sz="6" w:space="0"/>
                  </w:tcBorders>
                  <w:tcMar>
                    <w:top w:w="103" w:type="dxa"/>
                    <w:left w:w="103" w:type="dxa"/>
                    <w:bottom w:w="103" w:type="dxa"/>
                    <w:right w:w="103" w:type="dxa"/>
                  </w:tcMar>
                  <w:vAlign w:val="center"/>
                </w:tcPr>
                <w:p w14:paraId="73006D5F">
                  <w:pPr>
                    <w:widowControl/>
                    <w:spacing w:line="309" w:lineRule="atLeast"/>
                    <w:jc w:val="left"/>
                    <w:rPr>
                      <w:rFonts w:ascii="宋体" w:hAnsi="宋体" w:eastAsia="宋体" w:cs="宋体"/>
                      <w:color w:val="102401"/>
                      <w:kern w:val="0"/>
                      <w:szCs w:val="21"/>
                    </w:rPr>
                  </w:pPr>
                  <w:r>
                    <w:rPr>
                      <w:rFonts w:ascii="宋体" w:hAnsi="宋体" w:eastAsia="宋体" w:cs="宋体"/>
                      <w:color w:val="000000"/>
                      <w:kern w:val="0"/>
                    </w:rPr>
                    <w:t>/</w:t>
                  </w:r>
                  <w:r>
                    <w:rPr>
                      <w:rFonts w:ascii="宋体" w:hAnsi="宋体" w:eastAsia="宋体" w:cs="宋体"/>
                      <w:color w:val="102401"/>
                      <w:kern w:val="0"/>
                      <w:szCs w:val="21"/>
                    </w:rPr>
                    <w:t xml:space="preserve"> </w:t>
                  </w:r>
                </w:p>
              </w:tc>
            </w:tr>
          </w:tbl>
          <w:p w14:paraId="69E3535A">
            <w:pPr>
              <w:widowControl/>
              <w:jc w:val="center"/>
              <w:rPr>
                <w:rFonts w:ascii="宋体" w:hAnsi="宋体" w:eastAsia="宋体" w:cs="宋体"/>
                <w:kern w:val="0"/>
                <w:sz w:val="24"/>
                <w:szCs w:val="24"/>
              </w:rPr>
            </w:pPr>
          </w:p>
        </w:tc>
      </w:tr>
      <w:tr w14:paraId="3FF202CF">
        <w:tblPrEx>
          <w:tblCellMar>
            <w:top w:w="0" w:type="dxa"/>
            <w:left w:w="0" w:type="dxa"/>
            <w:bottom w:w="0" w:type="dxa"/>
            <w:right w:w="0" w:type="dxa"/>
          </w:tblCellMar>
        </w:tblPrEx>
        <w:trPr>
          <w:tblCellSpacing w:w="0" w:type="dxa"/>
          <w:jc w:val="center"/>
        </w:trPr>
        <w:tc>
          <w:tcPr>
            <w:tcW w:w="0" w:type="auto"/>
            <w:vAlign w:val="center"/>
          </w:tcPr>
          <w:p w14:paraId="281EA8E8">
            <w:pPr>
              <w:widowControl/>
              <w:jc w:val="left"/>
              <w:rPr>
                <w:rFonts w:ascii="宋体" w:hAnsi="宋体" w:eastAsia="宋体" w:cs="宋体"/>
                <w:kern w:val="0"/>
                <w:sz w:val="24"/>
                <w:szCs w:val="24"/>
              </w:rPr>
            </w:pPr>
            <w:r>
              <w:rPr>
                <w:rFonts w:ascii="宋体" w:hAnsi="宋体" w:eastAsia="宋体" w:cs="宋体"/>
                <w:kern w:val="0"/>
                <w:sz w:val="24"/>
                <w:szCs w:val="24"/>
              </w:rPr>
              <w:t> </w:t>
            </w:r>
          </w:p>
          <w:p w14:paraId="536207B2">
            <w:pPr>
              <w:widowControl/>
              <w:jc w:val="left"/>
              <w:rPr>
                <w:rFonts w:ascii="宋体" w:hAnsi="宋体" w:eastAsia="宋体" w:cs="宋体"/>
                <w:kern w:val="0"/>
                <w:sz w:val="24"/>
                <w:szCs w:val="24"/>
              </w:rPr>
            </w:pPr>
            <w:r>
              <w:rPr>
                <w:rFonts w:ascii="宋体" w:hAnsi="宋体" w:eastAsia="宋体" w:cs="宋体"/>
                <w:kern w:val="0"/>
                <w:sz w:val="24"/>
                <w:szCs w:val="24"/>
              </w:rPr>
              <w:t> </w:t>
            </w:r>
          </w:p>
          <w:p w14:paraId="204B16A8">
            <w:pPr>
              <w:widowControl/>
              <w:jc w:val="left"/>
              <w:rPr>
                <w:rFonts w:ascii="宋体" w:hAnsi="宋体" w:eastAsia="宋体" w:cs="宋体"/>
                <w:kern w:val="0"/>
                <w:sz w:val="24"/>
                <w:szCs w:val="24"/>
              </w:rPr>
            </w:pPr>
            <w:r>
              <w:rPr>
                <w:rFonts w:ascii="宋体" w:hAnsi="宋体" w:eastAsia="宋体" w:cs="宋体"/>
                <w:b/>
                <w:bCs/>
                <w:kern w:val="0"/>
                <w:sz w:val="32"/>
              </w:rPr>
              <w:t>全文信息</w:t>
            </w:r>
          </w:p>
          <w:p w14:paraId="1D68CEED">
            <w:pPr>
              <w:widowControl/>
              <w:jc w:val="left"/>
              <w:rPr>
                <w:rFonts w:ascii="宋体" w:hAnsi="宋体" w:eastAsia="宋体" w:cs="宋体"/>
                <w:kern w:val="0"/>
                <w:sz w:val="24"/>
                <w:szCs w:val="24"/>
              </w:rPr>
            </w:pPr>
            <w:r>
              <w:rPr>
                <w:rFonts w:ascii="宋体" w:hAnsi="宋体" w:eastAsia="宋体" w:cs="宋体"/>
                <w:kern w:val="0"/>
                <w:sz w:val="24"/>
                <w:szCs w:val="24"/>
              </w:rPr>
              <w:t> </w:t>
            </w:r>
          </w:p>
          <w:p w14:paraId="135E182A">
            <w:pPr>
              <w:widowControl/>
              <w:spacing w:before="100" w:beforeAutospacing="1" w:after="100" w:afterAutospacing="1"/>
              <w:jc w:val="right"/>
              <w:rPr>
                <w:rFonts w:ascii="宋体" w:hAnsi="宋体" w:eastAsia="宋体" w:cs="宋体"/>
                <w:kern w:val="0"/>
                <w:sz w:val="24"/>
                <w:szCs w:val="24"/>
              </w:rPr>
            </w:pPr>
            <w:r>
              <w:rPr>
                <w:rFonts w:ascii="宋体" w:hAnsi="宋体" w:eastAsia="宋体" w:cs="宋体"/>
                <w:kern w:val="0"/>
                <w:sz w:val="24"/>
                <w:szCs w:val="24"/>
              </w:rPr>
              <w:t> </w:t>
            </w:r>
            <w:r>
              <w:rPr>
                <w:rFonts w:ascii="宋体" w:hAnsi="宋体" w:eastAsia="宋体" w:cs="宋体"/>
                <w:kern w:val="0"/>
                <w:sz w:val="24"/>
                <w:szCs w:val="24"/>
              </w:rPr>
              <w:br w:type="textWrapping"/>
            </w:r>
            <w:r>
              <w:rPr>
                <w:rFonts w:ascii="宋体" w:hAnsi="宋体" w:eastAsia="宋体" w:cs="宋体"/>
                <w:kern w:val="0"/>
                <w:sz w:val="24"/>
                <w:szCs w:val="24"/>
              </w:rPr>
              <w:t> </w:t>
            </w:r>
            <w:r>
              <w:rPr>
                <w:rFonts w:ascii="宋体" w:hAnsi="宋体" w:eastAsia="宋体" w:cs="宋体"/>
                <w:kern w:val="0"/>
                <w:sz w:val="24"/>
                <w:szCs w:val="24"/>
              </w:rPr>
              <w:br w:type="textWrapping"/>
            </w:r>
            <w:r>
              <w:rPr>
                <w:rFonts w:hint="eastAsia" w:ascii="仿宋_GB2312" w:hAnsi="宋体" w:eastAsia="仿宋_GB2312" w:cs="宋体"/>
                <w:kern w:val="0"/>
                <w:sz w:val="32"/>
                <w:szCs w:val="32"/>
              </w:rPr>
              <w:t>穗环法罚</w:t>
            </w:r>
            <w:r>
              <w:rPr>
                <w:rFonts w:ascii="宋体" w:hAnsi="宋体" w:eastAsia="宋体" w:cs="宋体"/>
                <w:kern w:val="0"/>
                <w:sz w:val="24"/>
                <w:szCs w:val="24"/>
              </w:rPr>
              <w:t>〔2019〕</w:t>
            </w:r>
            <w:r>
              <w:rPr>
                <w:rFonts w:hint="eastAsia" w:ascii="仿宋_GB2312" w:hAnsi="宋体" w:eastAsia="仿宋_GB2312" w:cs="宋体"/>
                <w:kern w:val="0"/>
                <w:sz w:val="32"/>
                <w:szCs w:val="32"/>
              </w:rPr>
              <w:t>37号</w:t>
            </w:r>
          </w:p>
          <w:p w14:paraId="06C6BB73">
            <w:pPr>
              <w:widowControl/>
              <w:spacing w:before="100" w:beforeAutospacing="1" w:after="100" w:afterAutospacing="1"/>
              <w:jc w:val="center"/>
              <w:rPr>
                <w:rFonts w:ascii="宋体" w:hAnsi="宋体" w:eastAsia="宋体" w:cs="宋体"/>
                <w:kern w:val="0"/>
                <w:sz w:val="24"/>
                <w:szCs w:val="24"/>
              </w:rPr>
            </w:pPr>
            <w:r>
              <w:rPr>
                <w:rFonts w:ascii="宋体" w:hAnsi="宋体" w:eastAsia="宋体" w:cs="宋体"/>
                <w:kern w:val="0"/>
                <w:sz w:val="24"/>
                <w:szCs w:val="24"/>
              </w:rPr>
              <w:t> </w:t>
            </w:r>
          </w:p>
          <w:p w14:paraId="1AC86B1B">
            <w:pPr>
              <w:widowControl/>
              <w:spacing w:before="100" w:beforeAutospacing="1" w:after="100" w:afterAutospacing="1"/>
              <w:jc w:val="center"/>
              <w:rPr>
                <w:rFonts w:ascii="宋体" w:hAnsi="宋体" w:eastAsia="宋体" w:cs="宋体"/>
                <w:kern w:val="0"/>
                <w:sz w:val="24"/>
                <w:szCs w:val="24"/>
              </w:rPr>
            </w:pPr>
            <w:r>
              <w:rPr>
                <w:rFonts w:hint="eastAsia" w:ascii="方正小标宋简体" w:hAnsi="宋体" w:eastAsia="方正小标宋简体" w:cs="宋体"/>
                <w:b/>
                <w:bCs/>
                <w:kern w:val="0"/>
                <w:sz w:val="42"/>
              </w:rPr>
              <w:t>行政处罚决定书</w:t>
            </w:r>
          </w:p>
          <w:p w14:paraId="24C9AAFD">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p w14:paraId="200CF5F3">
            <w:pPr>
              <w:widowControl/>
              <w:spacing w:before="100" w:beforeAutospacing="1" w:after="100" w:afterAutospacing="1"/>
              <w:jc w:val="left"/>
              <w:rPr>
                <w:rFonts w:ascii="宋体" w:hAnsi="宋体" w:eastAsia="宋体" w:cs="宋体"/>
                <w:kern w:val="0"/>
                <w:sz w:val="24"/>
                <w:szCs w:val="24"/>
              </w:rPr>
            </w:pPr>
            <w:r>
              <w:rPr>
                <w:rFonts w:hint="eastAsia" w:ascii="仿宋_GB2312" w:hAnsi="宋体" w:eastAsia="仿宋_GB2312" w:cs="宋体"/>
                <w:kern w:val="0"/>
                <w:sz w:val="32"/>
                <w:szCs w:val="32"/>
              </w:rPr>
              <w:t>当事人：广州番禺隆胜塑料五金有限公司</w:t>
            </w:r>
            <w:r>
              <w:rPr>
                <w:rFonts w:ascii="宋体" w:hAnsi="宋体" w:eastAsia="宋体" w:cs="宋体"/>
                <w:kern w:val="0"/>
                <w:sz w:val="24"/>
                <w:szCs w:val="24"/>
              </w:rPr>
              <w:br w:type="textWrapping"/>
            </w:r>
            <w:r>
              <w:rPr>
                <w:rFonts w:hint="eastAsia" w:ascii="仿宋_GB2312" w:hAnsi="宋体" w:eastAsia="仿宋_GB2312" w:cs="宋体"/>
                <w:kern w:val="0"/>
                <w:sz w:val="32"/>
                <w:szCs w:val="32"/>
              </w:rPr>
              <w:t>统一社会信用代码：91440115618713299K</w:t>
            </w:r>
            <w:r>
              <w:rPr>
                <w:rFonts w:ascii="宋体" w:hAnsi="宋体" w:eastAsia="宋体" w:cs="宋体"/>
                <w:kern w:val="0"/>
                <w:sz w:val="24"/>
                <w:szCs w:val="24"/>
              </w:rPr>
              <w:br w:type="textWrapping"/>
            </w:r>
            <w:r>
              <w:rPr>
                <w:rFonts w:hint="eastAsia" w:ascii="仿宋_GB2312" w:hAnsi="宋体" w:eastAsia="仿宋_GB2312" w:cs="宋体"/>
                <w:kern w:val="0"/>
                <w:sz w:val="32"/>
                <w:szCs w:val="32"/>
              </w:rPr>
              <w:t>地</w:t>
            </w:r>
            <w:r>
              <w:rPr>
                <w:rFonts w:ascii="Times New Roman" w:hAnsi="Times New Roman" w:eastAsia="仿宋_GB2312" w:cs="Times New Roman"/>
                <w:kern w:val="0"/>
                <w:sz w:val="32"/>
                <w:szCs w:val="32"/>
              </w:rPr>
              <w:t>  </w:t>
            </w:r>
            <w:r>
              <w:rPr>
                <w:rFonts w:hint="eastAsia" w:ascii="仿宋_GB2312" w:hAnsi="宋体" w:eastAsia="仿宋_GB2312" w:cs="宋体"/>
                <w:kern w:val="0"/>
                <w:sz w:val="32"/>
                <w:szCs w:val="32"/>
              </w:rPr>
              <w:t>址：广州市南沙区大岗第二工业开发区</w:t>
            </w:r>
          </w:p>
          <w:p w14:paraId="19A0739F">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br w:type="textWrapping"/>
            </w:r>
            <w:r>
              <w:rPr>
                <w:rFonts w:hint="eastAsia" w:ascii="仿宋_GB2312" w:hAnsi="宋体" w:eastAsia="仿宋_GB2312" w:cs="宋体"/>
                <w:kern w:val="0"/>
                <w:sz w:val="32"/>
                <w:szCs w:val="32"/>
              </w:rPr>
              <w:t>　　经我局执法监察支队3月11日、12日、20日调查发现，当事人注塑车间有19台注塑机，将pp胶粒加热注塑成型，生产过程中产生含挥发性有机物废气。上述车间未密闭且没有配套建设含挥发性有机物废气收集和处理设施，生产过程中产生的含挥发性有机物废气无组织排放。经委托监测机构对上述注塑车间内部及厂界点位开展监测，监测报告显示上述点位总VOCs、非甲烷总烃、苯、甲苯、二甲苯等有机污染物均有检出。</w:t>
            </w:r>
            <w:r>
              <w:rPr>
                <w:rFonts w:ascii="宋体" w:hAnsi="宋体" w:eastAsia="宋体" w:cs="宋体"/>
                <w:kern w:val="0"/>
                <w:sz w:val="24"/>
                <w:szCs w:val="24"/>
              </w:rPr>
              <w:br w:type="textWrapping"/>
            </w:r>
            <w:r>
              <w:rPr>
                <w:rFonts w:hint="eastAsia" w:ascii="仿宋_GB2312" w:hAnsi="宋体" w:eastAsia="仿宋_GB2312" w:cs="宋体"/>
                <w:kern w:val="0"/>
                <w:sz w:val="32"/>
                <w:szCs w:val="32"/>
              </w:rPr>
              <w:t>　　以上事实，有《调查询问笔录》《现场检查笔录》等证据为证。</w:t>
            </w:r>
            <w:r>
              <w:rPr>
                <w:rFonts w:ascii="宋体" w:hAnsi="宋体" w:eastAsia="宋体" w:cs="宋体"/>
                <w:kern w:val="0"/>
                <w:sz w:val="24"/>
                <w:szCs w:val="24"/>
              </w:rPr>
              <w:br w:type="textWrapping"/>
            </w:r>
            <w:r>
              <w:rPr>
                <w:rFonts w:hint="eastAsia" w:ascii="仿宋_GB2312" w:hAnsi="宋体" w:eastAsia="仿宋_GB2312" w:cs="宋体"/>
                <w:kern w:val="0"/>
                <w:sz w:val="32"/>
                <w:szCs w:val="32"/>
              </w:rPr>
              <w:t>　　当事人上述行为违反了《中华人民共和国大气污染防治法》第四十五条的规定。</w:t>
            </w:r>
            <w:r>
              <w:rPr>
                <w:rFonts w:ascii="宋体" w:hAnsi="宋体" w:eastAsia="宋体" w:cs="宋体"/>
                <w:kern w:val="0"/>
                <w:sz w:val="24"/>
                <w:szCs w:val="24"/>
              </w:rPr>
              <w:br w:type="textWrapping"/>
            </w:r>
            <w:r>
              <w:rPr>
                <w:rFonts w:hint="eastAsia" w:ascii="仿宋_GB2312" w:hAnsi="宋体" w:eastAsia="仿宋_GB2312" w:cs="宋体"/>
                <w:kern w:val="0"/>
                <w:sz w:val="32"/>
                <w:szCs w:val="32"/>
              </w:rPr>
              <w:t>　　2019年7月3日，我局作出《行政处罚告知书》（穗环法告</w:t>
            </w:r>
            <w:r>
              <w:rPr>
                <w:rFonts w:ascii="宋体" w:hAnsi="宋体" w:eastAsia="宋体" w:cs="宋体"/>
                <w:kern w:val="0"/>
                <w:sz w:val="24"/>
                <w:szCs w:val="24"/>
              </w:rPr>
              <w:t>〔2019〕</w:t>
            </w:r>
            <w:r>
              <w:rPr>
                <w:rFonts w:hint="eastAsia" w:ascii="仿宋_GB2312" w:hAnsi="宋体" w:eastAsia="仿宋_GB2312" w:cs="宋体"/>
                <w:kern w:val="0"/>
                <w:sz w:val="32"/>
                <w:szCs w:val="32"/>
              </w:rPr>
              <w:t>21号），并于2019年7月5日送达当事人。</w:t>
            </w:r>
            <w:r>
              <w:rPr>
                <w:rFonts w:ascii="宋体" w:hAnsi="宋体" w:eastAsia="宋体" w:cs="宋体"/>
                <w:kern w:val="0"/>
                <w:sz w:val="32"/>
                <w:szCs w:val="32"/>
              </w:rPr>
              <w:t>2019</w:t>
            </w:r>
            <w:r>
              <w:rPr>
                <w:rFonts w:hint="eastAsia" w:ascii="仿宋_GB2312" w:hAnsi="宋体" w:eastAsia="仿宋_GB2312" w:cs="宋体"/>
                <w:kern w:val="0"/>
                <w:sz w:val="32"/>
                <w:szCs w:val="32"/>
              </w:rPr>
              <w:t>年</w:t>
            </w:r>
            <w:r>
              <w:rPr>
                <w:rFonts w:ascii="宋体" w:hAnsi="宋体" w:eastAsia="宋体" w:cs="宋体"/>
                <w:kern w:val="0"/>
                <w:sz w:val="32"/>
                <w:szCs w:val="32"/>
              </w:rPr>
              <w:t>7</w:t>
            </w:r>
            <w:r>
              <w:rPr>
                <w:rFonts w:hint="eastAsia" w:ascii="仿宋_GB2312" w:hAnsi="宋体" w:eastAsia="仿宋_GB2312" w:cs="宋体"/>
                <w:kern w:val="0"/>
                <w:sz w:val="32"/>
                <w:szCs w:val="32"/>
              </w:rPr>
              <w:t>月</w:t>
            </w:r>
            <w:r>
              <w:rPr>
                <w:rFonts w:ascii="宋体" w:hAnsi="宋体" w:eastAsia="宋体" w:cs="宋体"/>
                <w:kern w:val="0"/>
                <w:sz w:val="32"/>
                <w:szCs w:val="32"/>
              </w:rPr>
              <w:t>16</w:t>
            </w:r>
            <w:r>
              <w:rPr>
                <w:rFonts w:hint="eastAsia" w:ascii="仿宋_GB2312" w:hAnsi="宋体" w:eastAsia="仿宋_GB2312" w:cs="宋体"/>
                <w:kern w:val="0"/>
                <w:sz w:val="32"/>
                <w:szCs w:val="32"/>
              </w:rPr>
              <w:t>日，当事人提交书面申辩意见如下：自</w:t>
            </w:r>
            <w:r>
              <w:rPr>
                <w:rFonts w:ascii="宋体" w:hAnsi="宋体" w:eastAsia="宋体" w:cs="宋体"/>
                <w:kern w:val="0"/>
                <w:sz w:val="32"/>
                <w:szCs w:val="32"/>
              </w:rPr>
              <w:t>2019</w:t>
            </w:r>
            <w:r>
              <w:rPr>
                <w:rFonts w:hint="eastAsia" w:ascii="仿宋_GB2312" w:hAnsi="宋体" w:eastAsia="仿宋_GB2312" w:cs="宋体"/>
                <w:kern w:val="0"/>
                <w:sz w:val="32"/>
                <w:szCs w:val="32"/>
              </w:rPr>
              <w:t>年</w:t>
            </w:r>
            <w:r>
              <w:rPr>
                <w:rFonts w:ascii="宋体" w:hAnsi="宋体" w:eastAsia="宋体" w:cs="宋体"/>
                <w:kern w:val="0"/>
                <w:sz w:val="32"/>
                <w:szCs w:val="32"/>
              </w:rPr>
              <w:t>3</w:t>
            </w:r>
            <w:r>
              <w:rPr>
                <w:rFonts w:hint="eastAsia" w:ascii="仿宋_GB2312" w:hAnsi="宋体" w:eastAsia="仿宋_GB2312" w:cs="宋体"/>
                <w:kern w:val="0"/>
                <w:sz w:val="32"/>
                <w:szCs w:val="32"/>
              </w:rPr>
              <w:t>月我局检查要求该公司对注塑车间废气进行治理后，该公司与广州方达环保工程有限公司签订工程承包合同开展有机废气治理工程，至</w:t>
            </w:r>
            <w:r>
              <w:rPr>
                <w:rFonts w:ascii="宋体" w:hAnsi="宋体" w:eastAsia="宋体" w:cs="宋体"/>
                <w:kern w:val="0"/>
                <w:sz w:val="32"/>
                <w:szCs w:val="32"/>
              </w:rPr>
              <w:t>2019</w:t>
            </w:r>
            <w:r>
              <w:rPr>
                <w:rFonts w:hint="eastAsia" w:ascii="仿宋_GB2312" w:hAnsi="宋体" w:eastAsia="仿宋_GB2312" w:cs="宋体"/>
                <w:kern w:val="0"/>
                <w:sz w:val="32"/>
                <w:szCs w:val="32"/>
              </w:rPr>
              <w:t>年</w:t>
            </w:r>
            <w:r>
              <w:rPr>
                <w:rFonts w:ascii="宋体" w:hAnsi="宋体" w:eastAsia="宋体" w:cs="宋体"/>
                <w:kern w:val="0"/>
                <w:sz w:val="32"/>
                <w:szCs w:val="32"/>
              </w:rPr>
              <w:t>7</w:t>
            </w:r>
            <w:r>
              <w:rPr>
                <w:rFonts w:hint="eastAsia" w:ascii="仿宋_GB2312" w:hAnsi="宋体" w:eastAsia="仿宋_GB2312" w:cs="宋体"/>
                <w:kern w:val="0"/>
                <w:sz w:val="32"/>
                <w:szCs w:val="32"/>
              </w:rPr>
              <w:t>月该工程已完工；该公司于</w:t>
            </w:r>
            <w:r>
              <w:rPr>
                <w:rFonts w:ascii="宋体" w:hAnsi="宋体" w:eastAsia="宋体" w:cs="宋体"/>
                <w:kern w:val="0"/>
                <w:sz w:val="32"/>
                <w:szCs w:val="32"/>
              </w:rPr>
              <w:t>2019</w:t>
            </w:r>
            <w:r>
              <w:rPr>
                <w:rFonts w:hint="eastAsia" w:ascii="仿宋_GB2312" w:hAnsi="宋体" w:eastAsia="仿宋_GB2312" w:cs="宋体"/>
                <w:kern w:val="0"/>
                <w:sz w:val="32"/>
                <w:szCs w:val="32"/>
              </w:rPr>
              <w:t>年</w:t>
            </w:r>
            <w:r>
              <w:rPr>
                <w:rFonts w:ascii="宋体" w:hAnsi="宋体" w:eastAsia="宋体" w:cs="宋体"/>
                <w:kern w:val="0"/>
                <w:sz w:val="32"/>
                <w:szCs w:val="32"/>
              </w:rPr>
              <w:t>6</w:t>
            </w:r>
            <w:r>
              <w:rPr>
                <w:rFonts w:hint="eastAsia" w:ascii="仿宋_GB2312" w:hAnsi="宋体" w:eastAsia="仿宋_GB2312" w:cs="宋体"/>
                <w:kern w:val="0"/>
                <w:sz w:val="32"/>
                <w:szCs w:val="32"/>
              </w:rPr>
              <w:t>月</w:t>
            </w:r>
            <w:r>
              <w:rPr>
                <w:rFonts w:ascii="宋体" w:hAnsi="宋体" w:eastAsia="宋体" w:cs="宋体"/>
                <w:kern w:val="0"/>
                <w:sz w:val="32"/>
                <w:szCs w:val="32"/>
              </w:rPr>
              <w:t>5</w:t>
            </w:r>
            <w:r>
              <w:rPr>
                <w:rFonts w:hint="eastAsia" w:ascii="仿宋_GB2312" w:hAnsi="宋体" w:eastAsia="仿宋_GB2312" w:cs="宋体"/>
                <w:kern w:val="0"/>
                <w:sz w:val="32"/>
                <w:szCs w:val="32"/>
              </w:rPr>
              <w:t>日委托第三方对“注塑废气排放口”监测，结果达标；申请减免行政处罚。经审理，我局部分采纳当事人的申辩意见，现本案经我局审查结束。</w:t>
            </w:r>
            <w:r>
              <w:rPr>
                <w:rFonts w:ascii="宋体" w:hAnsi="宋体" w:eastAsia="宋体" w:cs="宋体"/>
                <w:kern w:val="0"/>
                <w:sz w:val="24"/>
                <w:szCs w:val="24"/>
              </w:rPr>
              <w:br w:type="textWrapping"/>
            </w:r>
            <w:r>
              <w:rPr>
                <w:rFonts w:hint="eastAsia" w:ascii="仿宋_GB2312" w:hAnsi="宋体" w:eastAsia="仿宋_GB2312" w:cs="宋体"/>
                <w:kern w:val="0"/>
                <w:sz w:val="32"/>
                <w:szCs w:val="32"/>
              </w:rPr>
              <w:t>　　我局依据《中华人民共和国大气污染防治法》第一百零八条第一项和《广州市规范环境行政处罚自由裁量权规定》附件第</w:t>
            </w:r>
            <w:r>
              <w:rPr>
                <w:rFonts w:ascii="宋体" w:hAnsi="宋体" w:eastAsia="宋体" w:cs="宋体"/>
                <w:kern w:val="0"/>
                <w:sz w:val="32"/>
                <w:szCs w:val="32"/>
              </w:rPr>
              <w:t>11.5.3</w:t>
            </w:r>
            <w:r>
              <w:rPr>
                <w:rFonts w:hint="eastAsia" w:ascii="仿宋_GB2312" w:hAnsi="宋体" w:eastAsia="仿宋_GB2312" w:cs="宋体"/>
                <w:kern w:val="0"/>
                <w:sz w:val="32"/>
                <w:szCs w:val="32"/>
              </w:rPr>
              <w:t>项的规定，责令当事人立即改正违法行为，并作出处罚如下：</w:t>
            </w:r>
          </w:p>
          <w:p w14:paraId="663BF8EA">
            <w:pPr>
              <w:widowControl/>
              <w:spacing w:before="100" w:beforeAutospacing="1" w:after="100" w:afterAutospacing="1"/>
              <w:jc w:val="left"/>
              <w:rPr>
                <w:rFonts w:ascii="宋体" w:hAnsi="宋体" w:eastAsia="宋体" w:cs="宋体"/>
                <w:kern w:val="0"/>
                <w:sz w:val="24"/>
                <w:szCs w:val="24"/>
              </w:rPr>
            </w:pPr>
            <w:r>
              <w:rPr>
                <w:rFonts w:hint="eastAsia" w:ascii="仿宋_GB2312" w:hAnsi="宋体" w:eastAsia="仿宋_GB2312" w:cs="宋体"/>
                <w:kern w:val="0"/>
                <w:sz w:val="32"/>
                <w:szCs w:val="32"/>
              </w:rPr>
              <w:t>    罚款</w:t>
            </w:r>
            <w:r>
              <w:rPr>
                <w:rFonts w:ascii="宋体" w:hAnsi="宋体" w:eastAsia="宋体" w:cs="宋体"/>
                <w:kern w:val="0"/>
                <w:sz w:val="32"/>
                <w:szCs w:val="32"/>
              </w:rPr>
              <w:t>2</w:t>
            </w:r>
            <w:r>
              <w:rPr>
                <w:rFonts w:hint="eastAsia" w:ascii="仿宋_GB2312" w:hAnsi="宋体" w:eastAsia="仿宋_GB2312" w:cs="宋体"/>
                <w:kern w:val="0"/>
                <w:sz w:val="32"/>
                <w:szCs w:val="32"/>
              </w:rPr>
              <w:t>万元。</w:t>
            </w:r>
            <w:r>
              <w:rPr>
                <w:rFonts w:ascii="宋体" w:hAnsi="宋体" w:eastAsia="宋体" w:cs="宋体"/>
                <w:kern w:val="0"/>
                <w:sz w:val="24"/>
                <w:szCs w:val="24"/>
              </w:rPr>
              <w:br w:type="textWrapping"/>
            </w:r>
            <w:r>
              <w:rPr>
                <w:rFonts w:hint="eastAsia" w:ascii="仿宋_GB2312" w:hAnsi="宋体" w:eastAsia="仿宋_GB2312" w:cs="宋体"/>
                <w:kern w:val="0"/>
                <w:sz w:val="32"/>
                <w:szCs w:val="32"/>
              </w:rPr>
              <w:t>　　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华兴银行、创兴银行、浙商银行、渤海银行、珠海华润银行、九江银行），收入项目编码：3124。</w:t>
            </w:r>
            <w:r>
              <w:rPr>
                <w:rFonts w:ascii="宋体" w:hAnsi="宋体" w:eastAsia="宋体" w:cs="宋体"/>
                <w:kern w:val="0"/>
                <w:sz w:val="24"/>
                <w:szCs w:val="24"/>
              </w:rPr>
              <w:br w:type="textWrapping"/>
            </w:r>
            <w:r>
              <w:rPr>
                <w:rFonts w:hint="eastAsia" w:ascii="仿宋_GB2312" w:hAnsi="宋体" w:eastAsia="仿宋_GB2312" w:cs="宋体"/>
                <w:kern w:val="0"/>
                <w:sz w:val="32"/>
                <w:szCs w:val="32"/>
              </w:rPr>
              <w:t>　　</w:t>
            </w:r>
          </w:p>
          <w:p w14:paraId="1BB69B4C">
            <w:pPr>
              <w:widowControl/>
              <w:spacing w:before="100" w:beforeAutospacing="1" w:after="100" w:afterAutospacing="1"/>
              <w:rPr>
                <w:rFonts w:ascii="宋体" w:hAnsi="宋体" w:eastAsia="宋体" w:cs="宋体"/>
                <w:kern w:val="0"/>
                <w:sz w:val="24"/>
                <w:szCs w:val="24"/>
              </w:rPr>
            </w:pPr>
            <w:r>
              <w:rPr>
                <w:rFonts w:hint="eastAsia" w:ascii="仿宋_GB2312" w:hAnsi="宋体" w:eastAsia="仿宋_GB2312" w:cs="宋体"/>
                <w:kern w:val="0"/>
                <w:sz w:val="32"/>
                <w:szCs w:val="32"/>
              </w:rPr>
              <w:t>如不服上述行政处罚决定，可在接到本处罚决定书之日起</w:t>
            </w:r>
            <w:r>
              <w:rPr>
                <w:rFonts w:ascii="宋体" w:hAnsi="宋体" w:eastAsia="宋体" w:cs="宋体"/>
                <w:kern w:val="0"/>
                <w:sz w:val="32"/>
                <w:szCs w:val="32"/>
              </w:rPr>
              <w:t>60</w:t>
            </w:r>
            <w:r>
              <w:rPr>
                <w:rFonts w:hint="eastAsia" w:ascii="仿宋_GB2312" w:hAnsi="宋体" w:eastAsia="仿宋_GB2312" w:cs="宋体"/>
                <w:kern w:val="0"/>
                <w:sz w:val="32"/>
                <w:szCs w:val="32"/>
              </w:rPr>
              <w:t>日内，向广州市人民政府（地址：越秀区小北路</w:t>
            </w:r>
            <w:r>
              <w:rPr>
                <w:rFonts w:ascii="宋体" w:hAnsi="宋体" w:eastAsia="宋体" w:cs="宋体"/>
                <w:kern w:val="0"/>
                <w:sz w:val="32"/>
                <w:szCs w:val="32"/>
              </w:rPr>
              <w:t>183</w:t>
            </w:r>
            <w:r>
              <w:rPr>
                <w:rFonts w:hint="eastAsia" w:ascii="仿宋_GB2312" w:hAnsi="宋体" w:eastAsia="仿宋_GB2312" w:cs="宋体"/>
                <w:kern w:val="0"/>
                <w:sz w:val="32"/>
                <w:szCs w:val="32"/>
              </w:rPr>
              <w:t>号金和大厦</w:t>
            </w:r>
            <w:r>
              <w:rPr>
                <w:rFonts w:ascii="宋体" w:hAnsi="宋体" w:eastAsia="宋体" w:cs="宋体"/>
                <w:kern w:val="0"/>
                <w:sz w:val="32"/>
                <w:szCs w:val="32"/>
              </w:rPr>
              <w:t>2</w:t>
            </w:r>
            <w:r>
              <w:rPr>
                <w:rFonts w:hint="eastAsia" w:ascii="仿宋_GB2312" w:hAnsi="宋体" w:eastAsia="仿宋_GB2312" w:cs="宋体"/>
                <w:kern w:val="0"/>
                <w:sz w:val="32"/>
                <w:szCs w:val="32"/>
              </w:rPr>
              <w:t>楼，电话：</w:t>
            </w:r>
            <w:r>
              <w:rPr>
                <w:rFonts w:ascii="宋体" w:hAnsi="宋体" w:eastAsia="宋体" w:cs="宋体"/>
                <w:kern w:val="0"/>
                <w:sz w:val="32"/>
                <w:szCs w:val="32"/>
              </w:rPr>
              <w:t>83555988</w:t>
            </w:r>
            <w:r>
              <w:rPr>
                <w:rFonts w:hint="eastAsia" w:ascii="仿宋_GB2312" w:hAnsi="宋体" w:eastAsia="仿宋_GB2312" w:cs="宋体"/>
                <w:kern w:val="0"/>
                <w:sz w:val="32"/>
                <w:szCs w:val="32"/>
              </w:rPr>
              <w:t>）或广东省生态环境厅（地址：天河区龙口西路</w:t>
            </w:r>
            <w:r>
              <w:rPr>
                <w:rFonts w:ascii="宋体" w:hAnsi="宋体" w:eastAsia="宋体" w:cs="宋体"/>
                <w:kern w:val="0"/>
                <w:sz w:val="32"/>
                <w:szCs w:val="32"/>
              </w:rPr>
              <w:t>213</w:t>
            </w:r>
            <w:r>
              <w:rPr>
                <w:rFonts w:hint="eastAsia" w:ascii="仿宋_GB2312" w:hAnsi="宋体" w:eastAsia="仿宋_GB2312" w:cs="宋体"/>
                <w:kern w:val="0"/>
                <w:sz w:val="32"/>
                <w:szCs w:val="32"/>
              </w:rPr>
              <w:t>号，电话：</w:t>
            </w:r>
            <w:r>
              <w:rPr>
                <w:rFonts w:ascii="宋体" w:hAnsi="宋体" w:eastAsia="宋体" w:cs="宋体"/>
                <w:kern w:val="0"/>
                <w:sz w:val="32"/>
                <w:szCs w:val="32"/>
              </w:rPr>
              <w:t>87533928</w:t>
            </w:r>
            <w:r>
              <w:rPr>
                <w:rFonts w:hint="eastAsia" w:ascii="仿宋_GB2312" w:hAnsi="宋体" w:eastAsia="仿宋_GB2312" w:cs="宋体"/>
                <w:kern w:val="0"/>
                <w:sz w:val="32"/>
                <w:szCs w:val="32"/>
              </w:rPr>
              <w:t>、</w:t>
            </w:r>
            <w:r>
              <w:rPr>
                <w:rFonts w:ascii="宋体" w:hAnsi="宋体" w:eastAsia="宋体" w:cs="宋体"/>
                <w:kern w:val="0"/>
                <w:sz w:val="32"/>
                <w:szCs w:val="32"/>
              </w:rPr>
              <w:t>87531656</w:t>
            </w:r>
            <w:r>
              <w:rPr>
                <w:rFonts w:hint="eastAsia" w:ascii="仿宋_GB2312" w:hAnsi="宋体" w:eastAsia="仿宋_GB2312" w:cs="宋体"/>
                <w:kern w:val="0"/>
                <w:sz w:val="32"/>
                <w:szCs w:val="32"/>
              </w:rPr>
              <w:t>）提出行政复议申请，或在六个月内直接向有管辖权的人民法院提起行政诉讼。行政复议、行政诉讼期间内，不得停止本决定的履行。</w:t>
            </w:r>
          </w:p>
          <w:p w14:paraId="77623039">
            <w:pPr>
              <w:widowControl/>
              <w:spacing w:before="100" w:beforeAutospacing="1" w:after="100" w:afterAutospacing="1"/>
              <w:jc w:val="left"/>
              <w:rPr>
                <w:rFonts w:ascii="宋体" w:hAnsi="宋体" w:eastAsia="宋体" w:cs="宋体"/>
                <w:kern w:val="0"/>
                <w:sz w:val="24"/>
                <w:szCs w:val="24"/>
              </w:rPr>
            </w:pPr>
            <w:r>
              <w:rPr>
                <w:rFonts w:hint="eastAsia" w:ascii="仿宋_GB2312" w:hAnsi="宋体" w:eastAsia="仿宋_GB2312" w:cs="宋体"/>
                <w:kern w:val="0"/>
                <w:sz w:val="32"/>
                <w:szCs w:val="32"/>
              </w:rPr>
              <w:t>逾期不履行本处罚决定，我局将申请人民法院强制执行，并按罚款额每日加处百分之三罚款。</w:t>
            </w:r>
            <w:r>
              <w:rPr>
                <w:rFonts w:ascii="宋体" w:hAnsi="宋体" w:eastAsia="宋体" w:cs="宋体"/>
                <w:kern w:val="0"/>
                <w:sz w:val="24"/>
                <w:szCs w:val="24"/>
              </w:rPr>
              <w:br w:type="textWrapping"/>
            </w:r>
            <w:r>
              <w:rPr>
                <w:rFonts w:ascii="宋体" w:hAnsi="宋体" w:eastAsia="宋体" w:cs="宋体"/>
                <w:kern w:val="0"/>
                <w:sz w:val="24"/>
                <w:szCs w:val="24"/>
              </w:rPr>
              <w:t> </w:t>
            </w:r>
            <w:r>
              <w:rPr>
                <w:rFonts w:ascii="宋体" w:hAnsi="宋体" w:eastAsia="宋体" w:cs="宋体"/>
                <w:kern w:val="0"/>
                <w:sz w:val="24"/>
                <w:szCs w:val="24"/>
              </w:rPr>
              <w:br w:type="textWrapping"/>
            </w:r>
            <w:r>
              <w:rPr>
                <w:rFonts w:ascii="宋体" w:hAnsi="宋体" w:eastAsia="宋体" w:cs="宋体"/>
                <w:kern w:val="0"/>
                <w:sz w:val="24"/>
                <w:szCs w:val="24"/>
              </w:rPr>
              <w:t> </w:t>
            </w:r>
          </w:p>
          <w:p w14:paraId="46BA18A4">
            <w:pPr>
              <w:widowControl/>
              <w:spacing w:before="100" w:beforeAutospacing="1" w:after="100" w:afterAutospacing="1"/>
              <w:jc w:val="right"/>
              <w:rPr>
                <w:rFonts w:ascii="宋体" w:hAnsi="宋体" w:eastAsia="宋体" w:cs="宋体"/>
                <w:kern w:val="0"/>
                <w:sz w:val="24"/>
                <w:szCs w:val="24"/>
              </w:rPr>
            </w:pPr>
            <w:r>
              <w:rPr>
                <w:rFonts w:hint="eastAsia" w:ascii="仿宋_GB2312" w:hAnsi="宋体" w:eastAsia="仿宋_GB2312" w:cs="宋体"/>
                <w:kern w:val="0"/>
                <w:sz w:val="32"/>
                <w:szCs w:val="32"/>
              </w:rPr>
              <w:t>广州市生态环境局</w:t>
            </w:r>
          </w:p>
          <w:p w14:paraId="44B206BC">
            <w:pPr>
              <w:widowControl/>
              <w:spacing w:before="100" w:beforeAutospacing="1" w:after="100" w:afterAutospacing="1"/>
              <w:jc w:val="right"/>
              <w:rPr>
                <w:rFonts w:ascii="宋体" w:hAnsi="宋体" w:eastAsia="宋体" w:cs="宋体"/>
                <w:kern w:val="0"/>
                <w:sz w:val="24"/>
                <w:szCs w:val="24"/>
              </w:rPr>
            </w:pPr>
            <w:r>
              <w:rPr>
                <w:rFonts w:ascii="宋体" w:hAnsi="宋体" w:eastAsia="宋体" w:cs="宋体"/>
                <w:kern w:val="0"/>
                <w:sz w:val="24"/>
                <w:szCs w:val="24"/>
              </w:rPr>
              <w:t>                                                                                               </w:t>
            </w:r>
            <w:r>
              <w:rPr>
                <w:rFonts w:ascii="宋体" w:hAnsi="宋体" w:eastAsia="宋体" w:cs="宋体"/>
                <w:kern w:val="0"/>
                <w:sz w:val="32"/>
                <w:szCs w:val="32"/>
              </w:rPr>
              <w:t>2019</w:t>
            </w:r>
            <w:r>
              <w:rPr>
                <w:rFonts w:hint="eastAsia" w:ascii="仿宋_GB2312" w:hAnsi="宋体" w:eastAsia="仿宋_GB2312" w:cs="宋体"/>
                <w:kern w:val="0"/>
                <w:sz w:val="32"/>
                <w:szCs w:val="32"/>
              </w:rPr>
              <w:t>年</w:t>
            </w:r>
            <w:r>
              <w:rPr>
                <w:rFonts w:ascii="宋体" w:hAnsi="宋体" w:eastAsia="宋体" w:cs="宋体"/>
                <w:kern w:val="0"/>
                <w:sz w:val="32"/>
                <w:szCs w:val="32"/>
              </w:rPr>
              <w:t>10</w:t>
            </w:r>
            <w:r>
              <w:rPr>
                <w:rFonts w:hint="eastAsia" w:ascii="仿宋_GB2312" w:hAnsi="宋体" w:eastAsia="仿宋_GB2312" w:cs="宋体"/>
                <w:kern w:val="0"/>
                <w:sz w:val="32"/>
                <w:szCs w:val="32"/>
              </w:rPr>
              <w:t>月</w:t>
            </w:r>
            <w:r>
              <w:rPr>
                <w:rFonts w:ascii="宋体" w:hAnsi="宋体" w:eastAsia="宋体" w:cs="宋体"/>
                <w:kern w:val="0"/>
                <w:sz w:val="32"/>
                <w:szCs w:val="32"/>
              </w:rPr>
              <w:t>14</w:t>
            </w:r>
            <w:r>
              <w:rPr>
                <w:rFonts w:hint="eastAsia" w:ascii="仿宋_GB2312" w:hAnsi="宋体" w:eastAsia="仿宋_GB2312" w:cs="宋体"/>
                <w:kern w:val="0"/>
                <w:sz w:val="32"/>
                <w:szCs w:val="32"/>
              </w:rPr>
              <w:t>日</w:t>
            </w:r>
            <w:r>
              <w:rPr>
                <w:rFonts w:ascii="宋体" w:hAnsi="宋体" w:eastAsia="宋体" w:cs="宋体"/>
                <w:kern w:val="0"/>
                <w:sz w:val="24"/>
                <w:szCs w:val="24"/>
              </w:rPr>
              <w:br w:type="textWrapping"/>
            </w:r>
            <w:r>
              <w:rPr>
                <w:rFonts w:ascii="宋体" w:hAnsi="宋体" w:eastAsia="宋体" w:cs="宋体"/>
                <w:kern w:val="0"/>
                <w:sz w:val="24"/>
                <w:szCs w:val="24"/>
              </w:rPr>
              <w:t> </w:t>
            </w:r>
          </w:p>
          <w:p w14:paraId="686C7BF3">
            <w:pPr>
              <w:widowControl/>
              <w:jc w:val="left"/>
              <w:rPr>
                <w:rFonts w:hint="eastAsia" w:ascii="宋体" w:hAnsi="宋体" w:eastAsia="宋体" w:cs="宋体"/>
                <w:kern w:val="0"/>
                <w:sz w:val="24"/>
                <w:szCs w:val="24"/>
              </w:rPr>
            </w:pPr>
          </w:p>
          <w:p w14:paraId="36D7EB1F">
            <w:pPr>
              <w:widowControl/>
              <w:jc w:val="left"/>
              <w:rPr>
                <w:rFonts w:hint="eastAsia" w:ascii="仿宋" w:hAnsi="仿宋" w:eastAsia="仿宋" w:cs="宋体"/>
                <w:b/>
                <w:kern w:val="0"/>
                <w:sz w:val="32"/>
                <w:szCs w:val="32"/>
              </w:rPr>
            </w:pPr>
          </w:p>
          <w:p w14:paraId="79DB6513">
            <w:pPr>
              <w:widowControl/>
              <w:jc w:val="left"/>
              <w:rPr>
                <w:rFonts w:ascii="仿宋" w:hAnsi="仿宋" w:eastAsia="仿宋" w:cs="宋体"/>
                <w:b/>
                <w:kern w:val="0"/>
                <w:sz w:val="32"/>
                <w:szCs w:val="32"/>
              </w:rPr>
            </w:pPr>
            <w:r>
              <w:rPr>
                <w:rFonts w:hint="eastAsia" w:ascii="仿宋" w:hAnsi="仿宋" w:eastAsia="仿宋" w:cs="宋体"/>
                <w:b/>
                <w:kern w:val="0"/>
                <w:sz w:val="32"/>
                <w:szCs w:val="32"/>
              </w:rPr>
              <w:t>抄送：局大气处、执法监察支队，南沙区分局。</w:t>
            </w:r>
          </w:p>
        </w:tc>
      </w:tr>
    </w:tbl>
    <w:p w14:paraId="57258073"/>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E25DC"/>
    <w:rsid w:val="006E1E64"/>
    <w:rsid w:val="00BE25DC"/>
    <w:rsid w:val="0DB46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col-title1"/>
    <w:basedOn w:val="6"/>
    <w:qFormat/>
    <w:uiPriority w:val="0"/>
    <w:rPr>
      <w:rFonts w:hint="eastAsia" w:ascii="宋体" w:hAnsi="宋体" w:eastAsia="宋体"/>
      <w:b/>
      <w:bCs/>
      <w:color w:val="000000"/>
    </w:rPr>
  </w:style>
  <w:style w:type="character" w:customStyle="1" w:styleId="9">
    <w:name w:val="col-content1"/>
    <w:basedOn w:val="6"/>
    <w:qFormat/>
    <w:uiPriority w:val="0"/>
    <w:rPr>
      <w:rFonts w:hint="eastAsia" w:ascii="宋体" w:hAnsi="宋体" w:eastAsia="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7</Pages>
  <Words>1742</Words>
  <Characters>1941</Characters>
  <Lines>15</Lines>
  <Paragraphs>4</Paragraphs>
  <TotalTime>1</TotalTime>
  <ScaleCrop>false</ScaleCrop>
  <LinksUpToDate>false</LinksUpToDate>
  <CharactersWithSpaces>2115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2019-10-28T09:29:00Z</dcterms:created>
  <dc:creator>ﳰࢅ</dc:creator>
  <cp:lastModifiedBy>Administrator</cp:lastModifiedBy>
  <dcterms:modified xsi:type="dcterms:W3CDTF">2025-10-10T07:58:13Z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eyJoZGlkIjoiZjFhNDVhNDNlOTcyMTZlNmY2ODc5YjM0NjExNDliNTYiLCJ1c2VySWQiOiI1Mjk1MTI5NTUifQ==</vt:lpwstr>
  </property>
  <property fmtid="{D5CDD505-2E9C-101B-9397-08002B2CF9AE}" pid="3" name="KSOProductBuildVer">
    <vt:lpwstr>2052-12.1.0.22529</vt:lpwstr>
  </property>
  <property fmtid="{D5CDD505-2E9C-101B-9397-08002B2CF9AE}" pid="4" name="ICV">
    <vt:lpwstr>33BAC4993FCB449587D9907C2743D8FB_12</vt:lpwstr>
  </property>
</Properties>
</file>