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4300" w:type="pct"/>
        <w:jc w:val="center"/>
        <w:tblCellSpacing w:w="0" w:type="dxa"/>
        <w:tblLayout w:type="autofit"/>
        <w:tblCellMar>
          <w:top w:w="0" w:type="dxa"/>
          <w:left w:w="0" w:type="dxa"/>
          <w:bottom w:w="0" w:type="dxa"/>
          <w:right w:w="0" w:type="dxa"/>
        </w:tblCellMar>
      </w:tblPr>
      <w:tblGrid>
        <w:gridCol w:w="7143"/>
      </w:tblGrid>
      <w:tr w14:paraId="7DF18797">
        <w:tblPrEx>
          <w:tblCellMar>
            <w:top w:w="0" w:type="dxa"/>
            <w:left w:w="0" w:type="dxa"/>
            <w:bottom w:w="0" w:type="dxa"/>
            <w:right w:w="0" w:type="dxa"/>
          </w:tblCellMar>
        </w:tblPrEx>
        <w:trPr>
          <w:trHeight w:val="750" w:hRule="atLeast"/>
          <w:tblCellSpacing w:w="0" w:type="dxa"/>
          <w:jc w:val="center"/>
        </w:trPr>
        <w:tc>
          <w:tcPr>
            <w:tcW w:w="0" w:type="auto"/>
            <w:vAlign w:val="center"/>
          </w:tcPr>
          <w:p w14:paraId="466C85CA">
            <w:pPr>
              <w:widowControl/>
              <w:spacing w:line="270" w:lineRule="atLeast"/>
              <w:jc w:val="center"/>
              <w:rPr>
                <w:rFonts w:ascii="宋体" w:hAnsi="宋体" w:eastAsia="宋体" w:cs="宋体"/>
                <w:color w:val="102401"/>
                <w:kern w:val="0"/>
                <w:sz w:val="18"/>
                <w:szCs w:val="18"/>
              </w:rPr>
            </w:pPr>
            <w:bookmarkStart w:id="0" w:name="_GoBack"/>
            <w:bookmarkEnd w:id="0"/>
            <w:r>
              <w:rPr>
                <w:rFonts w:ascii="宋体" w:hAnsi="宋体" w:eastAsia="宋体" w:cs="宋体"/>
                <w:b/>
                <w:bCs/>
                <w:color w:val="102401"/>
                <w:kern w:val="0"/>
                <w:sz w:val="32"/>
                <w:szCs w:val="32"/>
              </w:rPr>
              <w:t xml:space="preserve">穗环法罚〔2016〕41号 </w:t>
            </w:r>
          </w:p>
        </w:tc>
      </w:tr>
      <w:tr w14:paraId="3FD6026F">
        <w:tblPrEx>
          <w:tblCellMar>
            <w:top w:w="0" w:type="dxa"/>
            <w:left w:w="0" w:type="dxa"/>
            <w:bottom w:w="0" w:type="dxa"/>
            <w:right w:w="0" w:type="dxa"/>
          </w:tblCellMar>
        </w:tblPrEx>
        <w:trPr>
          <w:tblCellSpacing w:w="0" w:type="dxa"/>
          <w:jc w:val="center"/>
        </w:trPr>
        <w:tc>
          <w:tcPr>
            <w:tcW w:w="0" w:type="auto"/>
            <w:vAlign w:val="center"/>
          </w:tcPr>
          <w:p w14:paraId="050E2ADB">
            <w:pPr>
              <w:widowControl/>
              <w:spacing w:line="432" w:lineRule="auto"/>
              <w:jc w:val="left"/>
              <w:rPr>
                <w:rFonts w:ascii="宋体" w:hAnsi="宋体" w:eastAsia="宋体" w:cs="宋体"/>
                <w:color w:val="102401"/>
                <w:kern w:val="0"/>
                <w:sz w:val="24"/>
                <w:szCs w:val="24"/>
              </w:rPr>
            </w:pPr>
            <w:r>
              <w:rPr>
                <w:rFonts w:ascii="宋体" w:hAnsi="宋体" w:eastAsia="宋体" w:cs="宋体"/>
                <w:color w:val="102401"/>
                <w:kern w:val="0"/>
                <w:sz w:val="24"/>
                <w:szCs w:val="24"/>
              </w:rPr>
              <w:t xml:space="preserve">   </w:t>
            </w:r>
          </w:p>
          <w:tbl>
            <w:tblPr>
              <w:tblStyle w:val="6"/>
              <w:tblW w:w="0" w:type="auto"/>
              <w:jc w:val="center"/>
              <w:tblLayout w:type="autofit"/>
              <w:tblCellMar>
                <w:top w:w="0" w:type="dxa"/>
                <w:left w:w="108" w:type="dxa"/>
                <w:bottom w:w="0" w:type="dxa"/>
                <w:right w:w="108" w:type="dxa"/>
              </w:tblCellMar>
            </w:tblPr>
            <w:tblGrid>
              <w:gridCol w:w="1429"/>
              <w:gridCol w:w="1836"/>
              <w:gridCol w:w="1089"/>
              <w:gridCol w:w="850"/>
              <w:gridCol w:w="850"/>
              <w:gridCol w:w="1089"/>
            </w:tblGrid>
            <w:tr w14:paraId="340EBE07">
              <w:tblPrEx>
                <w:tblCellMar>
                  <w:top w:w="0" w:type="dxa"/>
                  <w:left w:w="108" w:type="dxa"/>
                  <w:bottom w:w="0" w:type="dxa"/>
                  <w:right w:w="108" w:type="dxa"/>
                </w:tblCellMar>
              </w:tblPrEx>
              <w:trPr>
                <w:trHeight w:val="285" w:hRule="atLeast"/>
                <w:jc w:val="center"/>
              </w:trPr>
              <w:tc>
                <w:tcPr>
                  <w:tcW w:w="1908" w:type="dxa"/>
                  <w:tcBorders>
                    <w:top w:val="single" w:color="auto" w:sz="4" w:space="0"/>
                    <w:left w:val="single" w:color="auto" w:sz="4" w:space="0"/>
                    <w:bottom w:val="single" w:color="auto" w:sz="4" w:space="0"/>
                    <w:right w:val="single" w:color="auto" w:sz="4" w:space="0"/>
                  </w:tcBorders>
                  <w:vAlign w:val="bottom"/>
                </w:tcPr>
                <w:p w14:paraId="13C03995">
                  <w:pPr>
                    <w:widowControl/>
                    <w:spacing w:line="270" w:lineRule="atLeast"/>
                    <w:jc w:val="right"/>
                    <w:rPr>
                      <w:rFonts w:ascii="宋体" w:hAnsi="宋体" w:eastAsia="宋体" w:cs="宋体"/>
                      <w:color w:val="102401"/>
                      <w:kern w:val="0"/>
                      <w:sz w:val="18"/>
                      <w:szCs w:val="18"/>
                    </w:rPr>
                  </w:pPr>
                  <w:r>
                    <w:rPr>
                      <w:rFonts w:hint="eastAsia" w:ascii="宋体" w:hAnsi="宋体" w:eastAsia="宋体" w:cs="宋体"/>
                      <w:b/>
                      <w:color w:val="102401"/>
                      <w:kern w:val="0"/>
                      <w:sz w:val="18"/>
                      <w:szCs w:val="18"/>
                    </w:rPr>
                    <w:t>行政处罚决定文书号:</w:t>
                  </w:r>
                </w:p>
              </w:tc>
              <w:tc>
                <w:tcPr>
                  <w:tcW w:w="6660" w:type="dxa"/>
                  <w:gridSpan w:val="5"/>
                  <w:tcBorders>
                    <w:top w:val="single" w:color="auto" w:sz="4" w:space="0"/>
                    <w:left w:val="nil"/>
                    <w:bottom w:val="single" w:color="auto" w:sz="4" w:space="0"/>
                    <w:right w:val="single" w:color="auto" w:sz="4" w:space="0"/>
                  </w:tcBorders>
                  <w:vAlign w:val="bottom"/>
                </w:tcPr>
                <w:p w14:paraId="75EEE3BC">
                  <w:pPr>
                    <w:widowControl/>
                    <w:spacing w:line="270" w:lineRule="atLeast"/>
                    <w:jc w:val="left"/>
                    <w:rPr>
                      <w:rFonts w:ascii="宋体" w:hAnsi="宋体" w:eastAsia="宋体" w:cs="宋体"/>
                      <w:color w:val="102401"/>
                      <w:kern w:val="0"/>
                      <w:sz w:val="18"/>
                      <w:szCs w:val="18"/>
                    </w:rPr>
                  </w:pPr>
                  <w:r>
                    <w:rPr>
                      <w:rFonts w:hint="eastAsia" w:ascii="宋体" w:hAnsi="宋体" w:eastAsia="宋体" w:cs="宋体"/>
                      <w:color w:val="102401"/>
                      <w:kern w:val="0"/>
                      <w:sz w:val="18"/>
                      <w:szCs w:val="18"/>
                    </w:rPr>
                    <w:t>穗环法罚〔2016〕41号</w:t>
                  </w:r>
                </w:p>
              </w:tc>
            </w:tr>
            <w:tr w14:paraId="6A15B08C">
              <w:tblPrEx>
                <w:tblCellMar>
                  <w:top w:w="0" w:type="dxa"/>
                  <w:left w:w="108" w:type="dxa"/>
                  <w:bottom w:w="0" w:type="dxa"/>
                  <w:right w:w="108" w:type="dxa"/>
                </w:tblCellMar>
              </w:tblPrEx>
              <w:trPr>
                <w:trHeight w:val="285" w:hRule="atLeast"/>
                <w:jc w:val="center"/>
              </w:trPr>
              <w:tc>
                <w:tcPr>
                  <w:tcW w:w="1908" w:type="dxa"/>
                  <w:tcBorders>
                    <w:top w:val="nil"/>
                    <w:left w:val="single" w:color="auto" w:sz="4" w:space="0"/>
                    <w:bottom w:val="single" w:color="auto" w:sz="4" w:space="0"/>
                    <w:right w:val="single" w:color="auto" w:sz="4" w:space="0"/>
                  </w:tcBorders>
                  <w:vAlign w:val="center"/>
                </w:tcPr>
                <w:p w14:paraId="0FA3D7D3">
                  <w:pPr>
                    <w:widowControl/>
                    <w:spacing w:line="270" w:lineRule="atLeast"/>
                    <w:jc w:val="right"/>
                    <w:rPr>
                      <w:rFonts w:ascii="宋体" w:hAnsi="宋体" w:eastAsia="宋体" w:cs="宋体"/>
                      <w:color w:val="102401"/>
                      <w:kern w:val="0"/>
                      <w:sz w:val="18"/>
                      <w:szCs w:val="18"/>
                    </w:rPr>
                  </w:pPr>
                  <w:r>
                    <w:rPr>
                      <w:rFonts w:hint="eastAsia" w:ascii="宋体" w:hAnsi="宋体" w:eastAsia="宋体" w:cs="宋体"/>
                      <w:b/>
                      <w:color w:val="102401"/>
                      <w:kern w:val="0"/>
                      <w:sz w:val="18"/>
                      <w:szCs w:val="18"/>
                    </w:rPr>
                    <w:t>处罚名称:</w:t>
                  </w:r>
                </w:p>
              </w:tc>
              <w:tc>
                <w:tcPr>
                  <w:tcW w:w="6660" w:type="dxa"/>
                  <w:gridSpan w:val="5"/>
                  <w:tcBorders>
                    <w:top w:val="single" w:color="auto" w:sz="4" w:space="0"/>
                    <w:left w:val="nil"/>
                    <w:bottom w:val="single" w:color="auto" w:sz="4" w:space="0"/>
                    <w:right w:val="single" w:color="auto" w:sz="4" w:space="0"/>
                  </w:tcBorders>
                  <w:vAlign w:val="bottom"/>
                </w:tcPr>
                <w:p w14:paraId="775150A9">
                  <w:pPr>
                    <w:widowControl/>
                    <w:spacing w:line="270" w:lineRule="atLeast"/>
                    <w:jc w:val="left"/>
                    <w:rPr>
                      <w:rFonts w:ascii="宋体" w:hAnsi="宋体" w:eastAsia="宋体" w:cs="宋体"/>
                      <w:color w:val="102401"/>
                      <w:kern w:val="0"/>
                      <w:sz w:val="18"/>
                      <w:szCs w:val="18"/>
                    </w:rPr>
                  </w:pPr>
                  <w:r>
                    <w:rPr>
                      <w:rFonts w:ascii="宋体" w:hAnsi="宋体" w:eastAsia="宋体" w:cs="宋体"/>
                      <w:color w:val="102401"/>
                      <w:kern w:val="0"/>
                      <w:sz w:val="18"/>
                      <w:szCs w:val="18"/>
                    </w:rPr>
                    <w:t>广州大学附属小学行政处罚案</w:t>
                  </w:r>
                </w:p>
              </w:tc>
            </w:tr>
            <w:tr w14:paraId="41BC25DD">
              <w:tblPrEx>
                <w:tblCellMar>
                  <w:top w:w="0" w:type="dxa"/>
                  <w:left w:w="108" w:type="dxa"/>
                  <w:bottom w:w="0" w:type="dxa"/>
                  <w:right w:w="108" w:type="dxa"/>
                </w:tblCellMar>
              </w:tblPrEx>
              <w:trPr>
                <w:trHeight w:val="285" w:hRule="atLeast"/>
                <w:jc w:val="center"/>
              </w:trPr>
              <w:tc>
                <w:tcPr>
                  <w:tcW w:w="1908" w:type="dxa"/>
                  <w:tcBorders>
                    <w:top w:val="nil"/>
                    <w:left w:val="single" w:color="auto" w:sz="4" w:space="0"/>
                    <w:bottom w:val="single" w:color="auto" w:sz="4" w:space="0"/>
                    <w:right w:val="single" w:color="auto" w:sz="4" w:space="0"/>
                  </w:tcBorders>
                  <w:vAlign w:val="bottom"/>
                </w:tcPr>
                <w:p w14:paraId="5399A580">
                  <w:pPr>
                    <w:widowControl/>
                    <w:spacing w:line="270" w:lineRule="atLeast"/>
                    <w:jc w:val="right"/>
                    <w:rPr>
                      <w:rFonts w:ascii="宋体" w:hAnsi="宋体" w:eastAsia="宋体" w:cs="宋体"/>
                      <w:color w:val="102401"/>
                      <w:kern w:val="0"/>
                      <w:sz w:val="18"/>
                      <w:szCs w:val="18"/>
                    </w:rPr>
                  </w:pPr>
                  <w:r>
                    <w:rPr>
                      <w:rFonts w:hint="eastAsia" w:ascii="宋体" w:hAnsi="宋体" w:eastAsia="宋体" w:cs="宋体"/>
                      <w:b/>
                      <w:color w:val="102401"/>
                      <w:kern w:val="0"/>
                      <w:sz w:val="18"/>
                      <w:szCs w:val="18"/>
                    </w:rPr>
                    <w:t>处罚类别:</w:t>
                  </w:r>
                </w:p>
              </w:tc>
              <w:tc>
                <w:tcPr>
                  <w:tcW w:w="6660" w:type="dxa"/>
                  <w:gridSpan w:val="5"/>
                  <w:tcBorders>
                    <w:top w:val="single" w:color="auto" w:sz="4" w:space="0"/>
                    <w:left w:val="nil"/>
                    <w:bottom w:val="single" w:color="auto" w:sz="4" w:space="0"/>
                    <w:right w:val="single" w:color="auto" w:sz="4" w:space="0"/>
                  </w:tcBorders>
                  <w:vAlign w:val="bottom"/>
                </w:tcPr>
                <w:p w14:paraId="72F94CE0">
                  <w:pPr>
                    <w:widowControl/>
                    <w:spacing w:line="270" w:lineRule="atLeast"/>
                    <w:jc w:val="left"/>
                    <w:rPr>
                      <w:rFonts w:ascii="宋体" w:hAnsi="宋体" w:eastAsia="宋体" w:cs="宋体"/>
                      <w:color w:val="102401"/>
                      <w:kern w:val="0"/>
                      <w:sz w:val="18"/>
                      <w:szCs w:val="18"/>
                    </w:rPr>
                  </w:pPr>
                  <w:r>
                    <w:rPr>
                      <w:rFonts w:hint="eastAsia" w:ascii="宋体" w:hAnsi="宋体" w:eastAsia="宋体" w:cs="宋体"/>
                      <w:color w:val="102401"/>
                      <w:kern w:val="0"/>
                      <w:sz w:val="18"/>
                      <w:szCs w:val="18"/>
                    </w:rPr>
                    <w:t>罚款</w:t>
                  </w:r>
                </w:p>
              </w:tc>
            </w:tr>
            <w:tr w14:paraId="155470A0">
              <w:tblPrEx>
                <w:tblCellMar>
                  <w:top w:w="0" w:type="dxa"/>
                  <w:left w:w="108" w:type="dxa"/>
                  <w:bottom w:w="0" w:type="dxa"/>
                  <w:right w:w="108" w:type="dxa"/>
                </w:tblCellMar>
              </w:tblPrEx>
              <w:trPr>
                <w:trHeight w:val="276" w:hRule="atLeast"/>
                <w:jc w:val="center"/>
              </w:trPr>
              <w:tc>
                <w:tcPr>
                  <w:tcW w:w="1908" w:type="dxa"/>
                  <w:tcBorders>
                    <w:top w:val="nil"/>
                    <w:left w:val="single" w:color="auto" w:sz="4" w:space="0"/>
                    <w:bottom w:val="single" w:color="auto" w:sz="4" w:space="0"/>
                    <w:right w:val="single" w:color="auto" w:sz="4" w:space="0"/>
                  </w:tcBorders>
                  <w:vAlign w:val="center"/>
                </w:tcPr>
                <w:p w14:paraId="08056BC7">
                  <w:pPr>
                    <w:widowControl/>
                    <w:spacing w:line="270" w:lineRule="atLeast"/>
                    <w:jc w:val="right"/>
                    <w:rPr>
                      <w:rFonts w:ascii="宋体" w:hAnsi="宋体" w:eastAsia="宋体" w:cs="宋体"/>
                      <w:color w:val="102401"/>
                      <w:kern w:val="0"/>
                      <w:sz w:val="18"/>
                      <w:szCs w:val="18"/>
                    </w:rPr>
                  </w:pPr>
                  <w:r>
                    <w:rPr>
                      <w:rFonts w:hint="eastAsia" w:ascii="宋体" w:hAnsi="宋体" w:eastAsia="宋体" w:cs="宋体"/>
                      <w:b/>
                      <w:color w:val="102401"/>
                      <w:kern w:val="0"/>
                      <w:sz w:val="18"/>
                      <w:szCs w:val="18"/>
                    </w:rPr>
                    <w:t>处罚事由:</w:t>
                  </w:r>
                </w:p>
              </w:tc>
              <w:tc>
                <w:tcPr>
                  <w:tcW w:w="6660" w:type="dxa"/>
                  <w:gridSpan w:val="5"/>
                  <w:tcBorders>
                    <w:top w:val="single" w:color="auto" w:sz="4" w:space="0"/>
                    <w:left w:val="nil"/>
                    <w:bottom w:val="single" w:color="auto" w:sz="4" w:space="0"/>
                    <w:right w:val="single" w:color="000000" w:sz="4" w:space="0"/>
                  </w:tcBorders>
                  <w:vAlign w:val="center"/>
                </w:tcPr>
                <w:p w14:paraId="2B46CE36">
                  <w:pPr>
                    <w:widowControl/>
                    <w:spacing w:line="270" w:lineRule="atLeast"/>
                    <w:jc w:val="left"/>
                    <w:rPr>
                      <w:rFonts w:ascii="宋体" w:hAnsi="宋体" w:eastAsia="宋体" w:cs="宋体"/>
                      <w:color w:val="102401"/>
                      <w:kern w:val="0"/>
                      <w:sz w:val="18"/>
                      <w:szCs w:val="18"/>
                    </w:rPr>
                  </w:pPr>
                  <w:r>
                    <w:rPr>
                      <w:rFonts w:ascii="宋体" w:hAnsi="宋体" w:eastAsia="宋体" w:cs="宋体"/>
                      <w:color w:val="102401"/>
                      <w:kern w:val="0"/>
                      <w:sz w:val="18"/>
                      <w:szCs w:val="18"/>
                    </w:rPr>
                    <w:t>经我局执法监察支队2016年5月9日、6月29日调查发现，原由广州市土地开发中心申报建设的广州大学城DN1002小学（即广州大学附属小学）建设项目环评文件于2006年3月6日经我局穗环管影〔2006〕38号批复同意；上述建设项目于2004年完工，2013年移交当事人使用至今；项目使用过程中产生的生活污水经处理后排入市政污水管网送沥滘污水处理厂处理，饭堂油烟经处理后引至五楼楼顶排放，水泵房、变电房、风机等设备已采取了隔音、减振、消声、吸音等降噪措施，但未完善项目需配套建设的环境保护设施竣工验收手续。</w:t>
                  </w:r>
                </w:p>
              </w:tc>
            </w:tr>
            <w:tr w14:paraId="43E19BBA">
              <w:tblPrEx>
                <w:tblCellMar>
                  <w:top w:w="0" w:type="dxa"/>
                  <w:left w:w="108" w:type="dxa"/>
                  <w:bottom w:w="0" w:type="dxa"/>
                  <w:right w:w="108" w:type="dxa"/>
                </w:tblCellMar>
              </w:tblPrEx>
              <w:trPr>
                <w:trHeight w:val="347" w:hRule="atLeast"/>
                <w:jc w:val="center"/>
              </w:trPr>
              <w:tc>
                <w:tcPr>
                  <w:tcW w:w="1908" w:type="dxa"/>
                  <w:tcBorders>
                    <w:top w:val="nil"/>
                    <w:left w:val="single" w:color="auto" w:sz="4" w:space="0"/>
                    <w:bottom w:val="single" w:color="auto" w:sz="4" w:space="0"/>
                    <w:right w:val="single" w:color="auto" w:sz="4" w:space="0"/>
                  </w:tcBorders>
                  <w:vAlign w:val="center"/>
                </w:tcPr>
                <w:p w14:paraId="3B980EE0">
                  <w:pPr>
                    <w:widowControl/>
                    <w:spacing w:line="270" w:lineRule="atLeast"/>
                    <w:jc w:val="right"/>
                    <w:rPr>
                      <w:rFonts w:ascii="宋体" w:hAnsi="宋体" w:eastAsia="宋体" w:cs="宋体"/>
                      <w:color w:val="102401"/>
                      <w:kern w:val="0"/>
                      <w:sz w:val="18"/>
                      <w:szCs w:val="18"/>
                    </w:rPr>
                  </w:pPr>
                  <w:r>
                    <w:rPr>
                      <w:rFonts w:hint="eastAsia" w:ascii="宋体" w:hAnsi="宋体" w:eastAsia="宋体" w:cs="宋体"/>
                      <w:b/>
                      <w:color w:val="102401"/>
                      <w:kern w:val="0"/>
                      <w:sz w:val="18"/>
                      <w:szCs w:val="18"/>
                    </w:rPr>
                    <w:t>处罚依据:</w:t>
                  </w:r>
                </w:p>
              </w:tc>
              <w:tc>
                <w:tcPr>
                  <w:tcW w:w="6660" w:type="dxa"/>
                  <w:gridSpan w:val="5"/>
                  <w:tcBorders>
                    <w:top w:val="single" w:color="auto" w:sz="4" w:space="0"/>
                    <w:left w:val="nil"/>
                    <w:bottom w:val="single" w:color="auto" w:sz="4" w:space="0"/>
                    <w:right w:val="single" w:color="auto" w:sz="4" w:space="0"/>
                  </w:tcBorders>
                  <w:vAlign w:val="center"/>
                </w:tcPr>
                <w:p w14:paraId="1E6735E2">
                  <w:pPr>
                    <w:widowControl/>
                    <w:spacing w:line="270" w:lineRule="atLeast"/>
                    <w:jc w:val="left"/>
                    <w:rPr>
                      <w:rFonts w:ascii="宋体" w:hAnsi="宋体" w:eastAsia="宋体" w:cs="宋体"/>
                      <w:color w:val="102401"/>
                      <w:kern w:val="0"/>
                      <w:sz w:val="18"/>
                      <w:szCs w:val="18"/>
                    </w:rPr>
                  </w:pPr>
                  <w:r>
                    <w:rPr>
                      <w:rFonts w:ascii="宋体" w:hAnsi="宋体" w:eastAsia="宋体" w:cs="宋体"/>
                      <w:color w:val="102401"/>
                      <w:kern w:val="0"/>
                      <w:sz w:val="18"/>
                      <w:szCs w:val="18"/>
                    </w:rPr>
                    <w:t>依据《中华人民共和国行政处罚法》第二十三条、《建设项目环境保护管理条例》第二十八条和《广州市环境保护局规范行政处罚自由裁量权规定》附件《环境违法行为行政处罚自由裁量适用标准》第8（2）（A）（c）的规定</w:t>
                  </w:r>
                </w:p>
              </w:tc>
            </w:tr>
            <w:tr w14:paraId="657D46D2">
              <w:tblPrEx>
                <w:tblCellMar>
                  <w:top w:w="0" w:type="dxa"/>
                  <w:left w:w="108" w:type="dxa"/>
                  <w:bottom w:w="0" w:type="dxa"/>
                  <w:right w:w="108" w:type="dxa"/>
                </w:tblCellMar>
              </w:tblPrEx>
              <w:trPr>
                <w:trHeight w:val="285" w:hRule="atLeast"/>
                <w:jc w:val="center"/>
              </w:trPr>
              <w:tc>
                <w:tcPr>
                  <w:tcW w:w="1908" w:type="dxa"/>
                  <w:tcBorders>
                    <w:top w:val="nil"/>
                    <w:left w:val="single" w:color="auto" w:sz="4" w:space="0"/>
                    <w:bottom w:val="single" w:color="auto" w:sz="4" w:space="0"/>
                    <w:right w:val="single" w:color="auto" w:sz="4" w:space="0"/>
                  </w:tcBorders>
                  <w:vAlign w:val="center"/>
                </w:tcPr>
                <w:p w14:paraId="7DF47FB5">
                  <w:pPr>
                    <w:widowControl/>
                    <w:spacing w:line="270" w:lineRule="atLeast"/>
                    <w:jc w:val="right"/>
                    <w:rPr>
                      <w:rFonts w:ascii="宋体" w:hAnsi="宋体" w:eastAsia="宋体" w:cs="宋体"/>
                      <w:color w:val="102401"/>
                      <w:kern w:val="0"/>
                      <w:sz w:val="18"/>
                      <w:szCs w:val="18"/>
                    </w:rPr>
                  </w:pPr>
                  <w:r>
                    <w:rPr>
                      <w:rFonts w:hint="eastAsia" w:ascii="宋体" w:hAnsi="宋体" w:eastAsia="宋体" w:cs="宋体"/>
                      <w:b/>
                      <w:color w:val="102401"/>
                      <w:kern w:val="0"/>
                      <w:sz w:val="18"/>
                      <w:szCs w:val="18"/>
                    </w:rPr>
                    <w:t>处罚结果:</w:t>
                  </w:r>
                </w:p>
              </w:tc>
              <w:tc>
                <w:tcPr>
                  <w:tcW w:w="6660" w:type="dxa"/>
                  <w:gridSpan w:val="5"/>
                  <w:tcBorders>
                    <w:top w:val="single" w:color="auto" w:sz="4" w:space="0"/>
                    <w:left w:val="nil"/>
                    <w:bottom w:val="single" w:color="auto" w:sz="4" w:space="0"/>
                    <w:right w:val="single" w:color="auto" w:sz="4" w:space="0"/>
                  </w:tcBorders>
                  <w:vAlign w:val="bottom"/>
                </w:tcPr>
                <w:p w14:paraId="1EC4D408">
                  <w:pPr>
                    <w:widowControl/>
                    <w:spacing w:line="270" w:lineRule="atLeast"/>
                    <w:jc w:val="left"/>
                    <w:rPr>
                      <w:rFonts w:ascii="宋体" w:hAnsi="宋体" w:eastAsia="宋体" w:cs="宋体"/>
                      <w:color w:val="102401"/>
                      <w:kern w:val="0"/>
                      <w:sz w:val="18"/>
                      <w:szCs w:val="18"/>
                    </w:rPr>
                  </w:pPr>
                  <w:r>
                    <w:rPr>
                      <w:rFonts w:ascii="宋体" w:hAnsi="宋体" w:eastAsia="宋体" w:cs="宋体"/>
                      <w:color w:val="102401"/>
                      <w:kern w:val="0"/>
                      <w:sz w:val="18"/>
                      <w:szCs w:val="18"/>
                    </w:rPr>
                    <w:t>责令当事人立即改正违法行为，完善项目需配套建设的环境保护设施竣工验收手续，并处罚款2万元。</w:t>
                  </w:r>
                </w:p>
              </w:tc>
            </w:tr>
            <w:tr w14:paraId="4F576971">
              <w:tblPrEx>
                <w:tblCellMar>
                  <w:top w:w="0" w:type="dxa"/>
                  <w:left w:w="108" w:type="dxa"/>
                  <w:bottom w:w="0" w:type="dxa"/>
                  <w:right w:w="108" w:type="dxa"/>
                </w:tblCellMar>
              </w:tblPrEx>
              <w:trPr>
                <w:trHeight w:val="285" w:hRule="atLeast"/>
                <w:jc w:val="center"/>
              </w:trPr>
              <w:tc>
                <w:tcPr>
                  <w:tcW w:w="1908" w:type="dxa"/>
                  <w:tcBorders>
                    <w:top w:val="nil"/>
                    <w:left w:val="single" w:color="auto" w:sz="4" w:space="0"/>
                    <w:bottom w:val="single" w:color="auto" w:sz="4" w:space="0"/>
                    <w:right w:val="single" w:color="auto" w:sz="4" w:space="0"/>
                  </w:tcBorders>
                  <w:vAlign w:val="bottom"/>
                </w:tcPr>
                <w:p w14:paraId="3F509F61">
                  <w:pPr>
                    <w:widowControl/>
                    <w:spacing w:line="270" w:lineRule="atLeast"/>
                    <w:jc w:val="right"/>
                    <w:rPr>
                      <w:rFonts w:ascii="宋体" w:hAnsi="宋体" w:eastAsia="宋体" w:cs="宋体"/>
                      <w:color w:val="102401"/>
                      <w:kern w:val="0"/>
                      <w:sz w:val="18"/>
                      <w:szCs w:val="18"/>
                    </w:rPr>
                  </w:pPr>
                  <w:r>
                    <w:rPr>
                      <w:rFonts w:hint="eastAsia" w:ascii="宋体" w:hAnsi="宋体" w:eastAsia="宋体" w:cs="宋体"/>
                      <w:b/>
                      <w:color w:val="102401"/>
                      <w:kern w:val="0"/>
                      <w:sz w:val="18"/>
                      <w:szCs w:val="18"/>
                    </w:rPr>
                    <w:t>行政相对人名称:</w:t>
                  </w:r>
                </w:p>
              </w:tc>
              <w:tc>
                <w:tcPr>
                  <w:tcW w:w="6660" w:type="dxa"/>
                  <w:gridSpan w:val="5"/>
                  <w:tcBorders>
                    <w:top w:val="single" w:color="auto" w:sz="4" w:space="0"/>
                    <w:left w:val="nil"/>
                    <w:bottom w:val="single" w:color="auto" w:sz="4" w:space="0"/>
                    <w:right w:val="single" w:color="auto" w:sz="4" w:space="0"/>
                  </w:tcBorders>
                  <w:vAlign w:val="bottom"/>
                </w:tcPr>
                <w:p w14:paraId="0C93F42D">
                  <w:pPr>
                    <w:widowControl/>
                    <w:spacing w:line="270" w:lineRule="atLeast"/>
                    <w:jc w:val="left"/>
                    <w:rPr>
                      <w:rFonts w:ascii="宋体" w:hAnsi="宋体" w:eastAsia="宋体" w:cs="宋体"/>
                      <w:color w:val="102401"/>
                      <w:kern w:val="0"/>
                      <w:sz w:val="18"/>
                      <w:szCs w:val="18"/>
                    </w:rPr>
                  </w:pPr>
                  <w:r>
                    <w:rPr>
                      <w:rFonts w:hint="eastAsia" w:ascii="宋体" w:hAnsi="宋体" w:eastAsia="宋体" w:cs="宋体"/>
                      <w:color w:val="102401"/>
                      <w:kern w:val="0"/>
                      <w:sz w:val="18"/>
                      <w:szCs w:val="18"/>
                    </w:rPr>
                    <w:t>广州大学附属小学</w:t>
                  </w:r>
                </w:p>
              </w:tc>
            </w:tr>
            <w:tr w14:paraId="47A3473E">
              <w:tblPrEx>
                <w:tblCellMar>
                  <w:top w:w="0" w:type="dxa"/>
                  <w:left w:w="108" w:type="dxa"/>
                  <w:bottom w:w="0" w:type="dxa"/>
                  <w:right w:w="108" w:type="dxa"/>
                </w:tblCellMar>
              </w:tblPrEx>
              <w:trPr>
                <w:trHeight w:val="547" w:hRule="atLeast"/>
                <w:jc w:val="center"/>
              </w:trPr>
              <w:tc>
                <w:tcPr>
                  <w:tcW w:w="1908" w:type="dxa"/>
                  <w:vMerge w:val="restart"/>
                  <w:tcBorders>
                    <w:top w:val="nil"/>
                    <w:left w:val="single" w:color="auto" w:sz="4" w:space="0"/>
                    <w:bottom w:val="single" w:color="000000" w:sz="4" w:space="0"/>
                    <w:right w:val="single" w:color="auto" w:sz="4" w:space="0"/>
                  </w:tcBorders>
                  <w:vAlign w:val="center"/>
                </w:tcPr>
                <w:p w14:paraId="79CB5AC2">
                  <w:pPr>
                    <w:widowControl/>
                    <w:spacing w:line="270" w:lineRule="atLeast"/>
                    <w:jc w:val="right"/>
                    <w:rPr>
                      <w:rFonts w:ascii="宋体" w:hAnsi="宋体" w:eastAsia="宋体" w:cs="宋体"/>
                      <w:color w:val="102401"/>
                      <w:kern w:val="0"/>
                      <w:sz w:val="18"/>
                      <w:szCs w:val="18"/>
                    </w:rPr>
                  </w:pPr>
                  <w:r>
                    <w:rPr>
                      <w:rFonts w:hint="eastAsia" w:ascii="宋体" w:hAnsi="宋体" w:eastAsia="宋体" w:cs="宋体"/>
                      <w:b/>
                      <w:color w:val="102401"/>
                      <w:kern w:val="0"/>
                      <w:sz w:val="18"/>
                      <w:szCs w:val="18"/>
                    </w:rPr>
                    <w:t>行政相对人代码:</w:t>
                  </w:r>
                </w:p>
              </w:tc>
              <w:tc>
                <w:tcPr>
                  <w:tcW w:w="1620" w:type="dxa"/>
                  <w:tcBorders>
                    <w:top w:val="nil"/>
                    <w:left w:val="nil"/>
                    <w:bottom w:val="single" w:color="auto" w:sz="4" w:space="0"/>
                    <w:right w:val="single" w:color="auto" w:sz="4" w:space="0"/>
                  </w:tcBorders>
                  <w:vAlign w:val="bottom"/>
                </w:tcPr>
                <w:p w14:paraId="09F1A71F">
                  <w:pPr>
                    <w:widowControl/>
                    <w:spacing w:line="270" w:lineRule="atLeast"/>
                    <w:jc w:val="center"/>
                    <w:rPr>
                      <w:rFonts w:ascii="宋体" w:hAnsi="宋体" w:eastAsia="宋体" w:cs="宋体"/>
                      <w:color w:val="102401"/>
                      <w:kern w:val="0"/>
                      <w:sz w:val="18"/>
                      <w:szCs w:val="18"/>
                    </w:rPr>
                  </w:pPr>
                  <w:r>
                    <w:rPr>
                      <w:rFonts w:hint="eastAsia" w:ascii="宋体" w:hAnsi="宋体" w:eastAsia="宋体" w:cs="宋体"/>
                      <w:b/>
                      <w:color w:val="102401"/>
                      <w:kern w:val="0"/>
                      <w:sz w:val="18"/>
                      <w:szCs w:val="18"/>
                    </w:rPr>
                    <w:t>统一社会信用代码</w:t>
                  </w:r>
                </w:p>
              </w:tc>
              <w:tc>
                <w:tcPr>
                  <w:tcW w:w="1440" w:type="dxa"/>
                  <w:tcBorders>
                    <w:top w:val="nil"/>
                    <w:left w:val="nil"/>
                    <w:bottom w:val="single" w:color="auto" w:sz="4" w:space="0"/>
                    <w:right w:val="single" w:color="auto" w:sz="4" w:space="0"/>
                  </w:tcBorders>
                  <w:vAlign w:val="bottom"/>
                </w:tcPr>
                <w:p w14:paraId="363C597C">
                  <w:pPr>
                    <w:widowControl/>
                    <w:spacing w:line="270" w:lineRule="atLeast"/>
                    <w:jc w:val="center"/>
                    <w:rPr>
                      <w:rFonts w:ascii="宋体" w:hAnsi="宋体" w:eastAsia="宋体" w:cs="宋体"/>
                      <w:color w:val="102401"/>
                      <w:kern w:val="0"/>
                      <w:sz w:val="18"/>
                      <w:szCs w:val="18"/>
                    </w:rPr>
                  </w:pPr>
                  <w:r>
                    <w:rPr>
                      <w:rFonts w:hint="eastAsia" w:ascii="宋体" w:hAnsi="宋体" w:eastAsia="宋体" w:cs="宋体"/>
                      <w:b/>
                      <w:color w:val="102401"/>
                      <w:kern w:val="0"/>
                      <w:sz w:val="18"/>
                      <w:szCs w:val="18"/>
                    </w:rPr>
                    <w:t>组织机构代码</w:t>
                  </w:r>
                </w:p>
              </w:tc>
              <w:tc>
                <w:tcPr>
                  <w:tcW w:w="1080" w:type="dxa"/>
                  <w:tcBorders>
                    <w:top w:val="nil"/>
                    <w:left w:val="nil"/>
                    <w:bottom w:val="single" w:color="auto" w:sz="4" w:space="0"/>
                    <w:right w:val="single" w:color="auto" w:sz="4" w:space="0"/>
                  </w:tcBorders>
                  <w:vAlign w:val="bottom"/>
                </w:tcPr>
                <w:p w14:paraId="6377C8A1">
                  <w:pPr>
                    <w:widowControl/>
                    <w:spacing w:line="270" w:lineRule="atLeast"/>
                    <w:jc w:val="center"/>
                    <w:rPr>
                      <w:rFonts w:ascii="宋体" w:hAnsi="宋体" w:eastAsia="宋体" w:cs="宋体"/>
                      <w:color w:val="102401"/>
                      <w:kern w:val="0"/>
                      <w:sz w:val="18"/>
                      <w:szCs w:val="18"/>
                    </w:rPr>
                  </w:pPr>
                  <w:r>
                    <w:rPr>
                      <w:rFonts w:hint="eastAsia" w:ascii="宋体" w:hAnsi="宋体" w:eastAsia="宋体" w:cs="宋体"/>
                      <w:b/>
                      <w:color w:val="102401"/>
                      <w:kern w:val="0"/>
                      <w:sz w:val="18"/>
                      <w:szCs w:val="18"/>
                    </w:rPr>
                    <w:t>工商登记码</w:t>
                  </w:r>
                </w:p>
              </w:tc>
              <w:tc>
                <w:tcPr>
                  <w:tcW w:w="1080" w:type="dxa"/>
                  <w:tcBorders>
                    <w:top w:val="nil"/>
                    <w:left w:val="nil"/>
                    <w:bottom w:val="single" w:color="auto" w:sz="4" w:space="0"/>
                    <w:right w:val="single" w:color="auto" w:sz="4" w:space="0"/>
                  </w:tcBorders>
                  <w:vAlign w:val="bottom"/>
                </w:tcPr>
                <w:p w14:paraId="406A8479">
                  <w:pPr>
                    <w:widowControl/>
                    <w:spacing w:line="270" w:lineRule="atLeast"/>
                    <w:jc w:val="center"/>
                    <w:rPr>
                      <w:rFonts w:ascii="宋体" w:hAnsi="宋体" w:eastAsia="宋体" w:cs="宋体"/>
                      <w:color w:val="102401"/>
                      <w:kern w:val="0"/>
                      <w:sz w:val="18"/>
                      <w:szCs w:val="18"/>
                    </w:rPr>
                  </w:pPr>
                  <w:r>
                    <w:rPr>
                      <w:rFonts w:hint="eastAsia" w:ascii="宋体" w:hAnsi="宋体" w:eastAsia="宋体" w:cs="宋体"/>
                      <w:b/>
                      <w:color w:val="102401"/>
                      <w:kern w:val="0"/>
                      <w:sz w:val="18"/>
                      <w:szCs w:val="18"/>
                    </w:rPr>
                    <w:t>税务登记号</w:t>
                  </w:r>
                </w:p>
              </w:tc>
              <w:tc>
                <w:tcPr>
                  <w:tcW w:w="1440" w:type="dxa"/>
                  <w:tcBorders>
                    <w:top w:val="nil"/>
                    <w:left w:val="nil"/>
                    <w:bottom w:val="single" w:color="auto" w:sz="4" w:space="0"/>
                    <w:right w:val="single" w:color="auto" w:sz="4" w:space="0"/>
                  </w:tcBorders>
                  <w:vAlign w:val="bottom"/>
                </w:tcPr>
                <w:p w14:paraId="34F56D0A">
                  <w:pPr>
                    <w:widowControl/>
                    <w:spacing w:line="270" w:lineRule="atLeast"/>
                    <w:jc w:val="center"/>
                    <w:rPr>
                      <w:rFonts w:ascii="宋体" w:hAnsi="宋体" w:eastAsia="宋体" w:cs="宋体"/>
                      <w:color w:val="102401"/>
                      <w:kern w:val="0"/>
                      <w:sz w:val="18"/>
                      <w:szCs w:val="18"/>
                    </w:rPr>
                  </w:pPr>
                  <w:r>
                    <w:rPr>
                      <w:rFonts w:hint="eastAsia" w:ascii="宋体" w:hAnsi="宋体" w:eastAsia="宋体" w:cs="宋体"/>
                      <w:b/>
                      <w:color w:val="102401"/>
                      <w:kern w:val="0"/>
                      <w:sz w:val="18"/>
                      <w:szCs w:val="18"/>
                    </w:rPr>
                    <w:t>居民身份证号码</w:t>
                  </w:r>
                </w:p>
              </w:tc>
            </w:tr>
            <w:tr w14:paraId="18E61E94">
              <w:tblPrEx>
                <w:tblCellMar>
                  <w:top w:w="0" w:type="dxa"/>
                  <w:left w:w="108" w:type="dxa"/>
                  <w:bottom w:w="0" w:type="dxa"/>
                  <w:right w:w="108" w:type="dxa"/>
                </w:tblCellMar>
              </w:tblPrEx>
              <w:trPr>
                <w:trHeight w:val="371" w:hRule="atLeast"/>
                <w:jc w:val="center"/>
              </w:trPr>
              <w:tc>
                <w:tcPr>
                  <w:tcW w:w="0" w:type="auto"/>
                  <w:vMerge w:val="continue"/>
                  <w:tcBorders>
                    <w:top w:val="nil"/>
                    <w:left w:val="single" w:color="auto" w:sz="4" w:space="0"/>
                    <w:bottom w:val="single" w:color="000000" w:sz="4" w:space="0"/>
                    <w:right w:val="single" w:color="auto" w:sz="4" w:space="0"/>
                  </w:tcBorders>
                  <w:vAlign w:val="center"/>
                </w:tcPr>
                <w:p w14:paraId="37AD60EE">
                  <w:pPr>
                    <w:widowControl/>
                    <w:jc w:val="left"/>
                    <w:rPr>
                      <w:rFonts w:ascii="宋体" w:hAnsi="宋体" w:eastAsia="宋体" w:cs="宋体"/>
                      <w:color w:val="102401"/>
                      <w:kern w:val="0"/>
                      <w:sz w:val="18"/>
                      <w:szCs w:val="18"/>
                    </w:rPr>
                  </w:pPr>
                </w:p>
              </w:tc>
              <w:tc>
                <w:tcPr>
                  <w:tcW w:w="1620" w:type="dxa"/>
                  <w:tcBorders>
                    <w:top w:val="nil"/>
                    <w:left w:val="nil"/>
                    <w:bottom w:val="single" w:color="auto" w:sz="4" w:space="0"/>
                    <w:right w:val="single" w:color="auto" w:sz="4" w:space="0"/>
                  </w:tcBorders>
                  <w:vAlign w:val="bottom"/>
                </w:tcPr>
                <w:p w14:paraId="7C7D38EA">
                  <w:pPr>
                    <w:widowControl/>
                    <w:spacing w:line="270" w:lineRule="atLeast"/>
                    <w:jc w:val="left"/>
                    <w:rPr>
                      <w:rFonts w:ascii="宋体" w:hAnsi="宋体" w:eastAsia="宋体" w:cs="宋体"/>
                      <w:color w:val="102401"/>
                      <w:kern w:val="0"/>
                      <w:sz w:val="18"/>
                      <w:szCs w:val="18"/>
                    </w:rPr>
                  </w:pPr>
                  <w:r>
                    <w:rPr>
                      <w:rFonts w:ascii="宋体" w:hAnsi="宋体" w:eastAsia="宋体" w:cs="宋体"/>
                      <w:color w:val="102401"/>
                      <w:kern w:val="0"/>
                      <w:sz w:val="18"/>
                      <w:szCs w:val="18"/>
                    </w:rPr>
                    <w:t>1244011307461868XG</w:t>
                  </w:r>
                </w:p>
              </w:tc>
              <w:tc>
                <w:tcPr>
                  <w:tcW w:w="1440" w:type="dxa"/>
                  <w:tcBorders>
                    <w:top w:val="nil"/>
                    <w:left w:val="nil"/>
                    <w:bottom w:val="single" w:color="auto" w:sz="4" w:space="0"/>
                    <w:right w:val="single" w:color="auto" w:sz="4" w:space="0"/>
                  </w:tcBorders>
                  <w:vAlign w:val="bottom"/>
                </w:tcPr>
                <w:p w14:paraId="2E0389EA">
                  <w:pPr>
                    <w:widowControl/>
                    <w:spacing w:line="270" w:lineRule="atLeast"/>
                    <w:jc w:val="center"/>
                    <w:rPr>
                      <w:rFonts w:ascii="宋体" w:hAnsi="宋体" w:eastAsia="宋体" w:cs="宋体"/>
                      <w:color w:val="102401"/>
                      <w:kern w:val="0"/>
                      <w:sz w:val="18"/>
                      <w:szCs w:val="18"/>
                    </w:rPr>
                  </w:pPr>
                  <w:r>
                    <w:rPr>
                      <w:rFonts w:ascii="宋体" w:hAnsi="宋体" w:eastAsia="宋体" w:cs="宋体"/>
                      <w:color w:val="102401"/>
                      <w:kern w:val="0"/>
                      <w:sz w:val="18"/>
                      <w:szCs w:val="18"/>
                    </w:rPr>
                    <w:t> </w:t>
                  </w:r>
                </w:p>
              </w:tc>
              <w:tc>
                <w:tcPr>
                  <w:tcW w:w="1080" w:type="dxa"/>
                  <w:tcBorders>
                    <w:top w:val="nil"/>
                    <w:left w:val="nil"/>
                    <w:bottom w:val="single" w:color="auto" w:sz="4" w:space="0"/>
                    <w:right w:val="single" w:color="auto" w:sz="4" w:space="0"/>
                  </w:tcBorders>
                  <w:vAlign w:val="bottom"/>
                </w:tcPr>
                <w:p w14:paraId="15CDF91B">
                  <w:pPr>
                    <w:widowControl/>
                    <w:spacing w:line="270" w:lineRule="atLeast"/>
                    <w:jc w:val="left"/>
                    <w:rPr>
                      <w:rFonts w:ascii="宋体" w:hAnsi="宋体" w:eastAsia="宋体" w:cs="宋体"/>
                      <w:color w:val="102401"/>
                      <w:kern w:val="0"/>
                      <w:sz w:val="18"/>
                      <w:szCs w:val="18"/>
                    </w:rPr>
                  </w:pPr>
                  <w:r>
                    <w:rPr>
                      <w:rFonts w:hint="eastAsia" w:ascii="宋体" w:hAnsi="宋体" w:eastAsia="宋体" w:cs="宋体"/>
                      <w:color w:val="102401"/>
                      <w:kern w:val="0"/>
                      <w:sz w:val="18"/>
                      <w:szCs w:val="18"/>
                    </w:rPr>
                    <w:t>　</w:t>
                  </w:r>
                </w:p>
              </w:tc>
              <w:tc>
                <w:tcPr>
                  <w:tcW w:w="1080" w:type="dxa"/>
                  <w:tcBorders>
                    <w:top w:val="nil"/>
                    <w:left w:val="nil"/>
                    <w:bottom w:val="single" w:color="auto" w:sz="4" w:space="0"/>
                    <w:right w:val="single" w:color="auto" w:sz="4" w:space="0"/>
                  </w:tcBorders>
                  <w:vAlign w:val="bottom"/>
                </w:tcPr>
                <w:p w14:paraId="0713069E">
                  <w:pPr>
                    <w:widowControl/>
                    <w:spacing w:line="270" w:lineRule="atLeast"/>
                    <w:jc w:val="left"/>
                    <w:rPr>
                      <w:rFonts w:ascii="宋体" w:hAnsi="宋体" w:eastAsia="宋体" w:cs="宋体"/>
                      <w:color w:val="102401"/>
                      <w:kern w:val="0"/>
                      <w:sz w:val="18"/>
                      <w:szCs w:val="18"/>
                    </w:rPr>
                  </w:pPr>
                  <w:r>
                    <w:rPr>
                      <w:rFonts w:hint="eastAsia" w:ascii="宋体" w:hAnsi="宋体" w:eastAsia="宋体" w:cs="宋体"/>
                      <w:color w:val="102401"/>
                      <w:kern w:val="0"/>
                      <w:sz w:val="18"/>
                      <w:szCs w:val="18"/>
                    </w:rPr>
                    <w:t>　</w:t>
                  </w:r>
                </w:p>
              </w:tc>
              <w:tc>
                <w:tcPr>
                  <w:tcW w:w="1440" w:type="dxa"/>
                  <w:tcBorders>
                    <w:top w:val="nil"/>
                    <w:left w:val="nil"/>
                    <w:bottom w:val="single" w:color="auto" w:sz="4" w:space="0"/>
                    <w:right w:val="single" w:color="auto" w:sz="4" w:space="0"/>
                  </w:tcBorders>
                  <w:vAlign w:val="bottom"/>
                </w:tcPr>
                <w:p w14:paraId="2A2672D5">
                  <w:pPr>
                    <w:widowControl/>
                    <w:spacing w:line="270" w:lineRule="atLeast"/>
                    <w:jc w:val="left"/>
                    <w:rPr>
                      <w:rFonts w:ascii="宋体" w:hAnsi="宋体" w:eastAsia="宋体" w:cs="宋体"/>
                      <w:color w:val="102401"/>
                      <w:kern w:val="0"/>
                      <w:sz w:val="18"/>
                      <w:szCs w:val="18"/>
                    </w:rPr>
                  </w:pPr>
                  <w:r>
                    <w:rPr>
                      <w:rFonts w:hint="eastAsia" w:ascii="宋体" w:hAnsi="宋体" w:eastAsia="宋体" w:cs="宋体"/>
                      <w:color w:val="102401"/>
                      <w:kern w:val="0"/>
                      <w:sz w:val="18"/>
                      <w:szCs w:val="18"/>
                    </w:rPr>
                    <w:t>　</w:t>
                  </w:r>
                </w:p>
              </w:tc>
            </w:tr>
            <w:tr w14:paraId="3872889A">
              <w:tblPrEx>
                <w:tblCellMar>
                  <w:top w:w="0" w:type="dxa"/>
                  <w:left w:w="108" w:type="dxa"/>
                  <w:bottom w:w="0" w:type="dxa"/>
                  <w:right w:w="108" w:type="dxa"/>
                </w:tblCellMar>
              </w:tblPrEx>
              <w:trPr>
                <w:trHeight w:val="285" w:hRule="atLeast"/>
                <w:jc w:val="center"/>
              </w:trPr>
              <w:tc>
                <w:tcPr>
                  <w:tcW w:w="1908" w:type="dxa"/>
                  <w:tcBorders>
                    <w:top w:val="nil"/>
                    <w:left w:val="single" w:color="auto" w:sz="4" w:space="0"/>
                    <w:bottom w:val="single" w:color="auto" w:sz="4" w:space="0"/>
                    <w:right w:val="single" w:color="auto" w:sz="4" w:space="0"/>
                  </w:tcBorders>
                  <w:vAlign w:val="bottom"/>
                </w:tcPr>
                <w:p w14:paraId="48F7A079">
                  <w:pPr>
                    <w:widowControl/>
                    <w:spacing w:line="270" w:lineRule="atLeast"/>
                    <w:jc w:val="right"/>
                    <w:rPr>
                      <w:rFonts w:ascii="宋体" w:hAnsi="宋体" w:eastAsia="宋体" w:cs="宋体"/>
                      <w:color w:val="102401"/>
                      <w:kern w:val="0"/>
                      <w:sz w:val="18"/>
                      <w:szCs w:val="18"/>
                    </w:rPr>
                  </w:pPr>
                  <w:r>
                    <w:rPr>
                      <w:rFonts w:hint="eastAsia" w:ascii="宋体" w:hAnsi="宋体" w:eastAsia="宋体" w:cs="宋体"/>
                      <w:b/>
                      <w:color w:val="102401"/>
                      <w:kern w:val="0"/>
                      <w:sz w:val="18"/>
                      <w:szCs w:val="18"/>
                    </w:rPr>
                    <w:t>法人代表姓名:</w:t>
                  </w:r>
                </w:p>
              </w:tc>
              <w:tc>
                <w:tcPr>
                  <w:tcW w:w="6660" w:type="dxa"/>
                  <w:gridSpan w:val="5"/>
                  <w:tcBorders>
                    <w:top w:val="single" w:color="auto" w:sz="4" w:space="0"/>
                    <w:left w:val="nil"/>
                    <w:bottom w:val="single" w:color="auto" w:sz="4" w:space="0"/>
                    <w:right w:val="single" w:color="auto" w:sz="4" w:space="0"/>
                  </w:tcBorders>
                  <w:vAlign w:val="bottom"/>
                </w:tcPr>
                <w:p w14:paraId="37EF13E8">
                  <w:pPr>
                    <w:widowControl/>
                    <w:spacing w:line="270" w:lineRule="atLeast"/>
                    <w:jc w:val="left"/>
                    <w:rPr>
                      <w:rFonts w:ascii="宋体" w:hAnsi="宋体" w:eastAsia="宋体" w:cs="宋体"/>
                      <w:color w:val="102401"/>
                      <w:kern w:val="0"/>
                      <w:sz w:val="18"/>
                      <w:szCs w:val="18"/>
                    </w:rPr>
                  </w:pPr>
                  <w:r>
                    <w:rPr>
                      <w:rFonts w:ascii="宋体" w:hAnsi="宋体" w:eastAsia="宋体" w:cs="宋体"/>
                      <w:color w:val="102401"/>
                      <w:kern w:val="0"/>
                      <w:sz w:val="18"/>
                      <w:szCs w:val="18"/>
                    </w:rPr>
                    <w:t>林朝霞</w:t>
                  </w:r>
                </w:p>
              </w:tc>
            </w:tr>
            <w:tr w14:paraId="7821F382">
              <w:tblPrEx>
                <w:tblCellMar>
                  <w:top w:w="0" w:type="dxa"/>
                  <w:left w:w="108" w:type="dxa"/>
                  <w:bottom w:w="0" w:type="dxa"/>
                  <w:right w:w="108" w:type="dxa"/>
                </w:tblCellMar>
              </w:tblPrEx>
              <w:trPr>
                <w:trHeight w:val="285" w:hRule="atLeast"/>
                <w:jc w:val="center"/>
              </w:trPr>
              <w:tc>
                <w:tcPr>
                  <w:tcW w:w="1908" w:type="dxa"/>
                  <w:tcBorders>
                    <w:top w:val="nil"/>
                    <w:left w:val="single" w:color="auto" w:sz="4" w:space="0"/>
                    <w:bottom w:val="single" w:color="auto" w:sz="4" w:space="0"/>
                    <w:right w:val="single" w:color="auto" w:sz="4" w:space="0"/>
                  </w:tcBorders>
                  <w:vAlign w:val="bottom"/>
                </w:tcPr>
                <w:p w14:paraId="02A749FE">
                  <w:pPr>
                    <w:widowControl/>
                    <w:spacing w:line="270" w:lineRule="atLeast"/>
                    <w:jc w:val="right"/>
                    <w:rPr>
                      <w:rFonts w:ascii="宋体" w:hAnsi="宋体" w:eastAsia="宋体" w:cs="宋体"/>
                      <w:color w:val="102401"/>
                      <w:kern w:val="0"/>
                      <w:sz w:val="18"/>
                      <w:szCs w:val="18"/>
                    </w:rPr>
                  </w:pPr>
                  <w:r>
                    <w:rPr>
                      <w:rFonts w:hint="eastAsia" w:ascii="宋体" w:hAnsi="宋体" w:eastAsia="宋体" w:cs="宋体"/>
                      <w:b/>
                      <w:color w:val="102401"/>
                      <w:kern w:val="0"/>
                      <w:sz w:val="18"/>
                      <w:szCs w:val="18"/>
                    </w:rPr>
                    <w:t>处罚决定日期:</w:t>
                  </w:r>
                </w:p>
              </w:tc>
              <w:tc>
                <w:tcPr>
                  <w:tcW w:w="6660" w:type="dxa"/>
                  <w:gridSpan w:val="5"/>
                  <w:tcBorders>
                    <w:top w:val="single" w:color="auto" w:sz="4" w:space="0"/>
                    <w:left w:val="nil"/>
                    <w:bottom w:val="single" w:color="auto" w:sz="4" w:space="0"/>
                    <w:right w:val="single" w:color="000000" w:sz="4" w:space="0"/>
                  </w:tcBorders>
                  <w:vAlign w:val="bottom"/>
                </w:tcPr>
                <w:p w14:paraId="783B3A91">
                  <w:pPr>
                    <w:widowControl/>
                    <w:spacing w:line="270" w:lineRule="atLeast"/>
                    <w:jc w:val="left"/>
                    <w:rPr>
                      <w:rFonts w:ascii="宋体" w:hAnsi="宋体" w:eastAsia="宋体" w:cs="宋体"/>
                      <w:color w:val="102401"/>
                      <w:kern w:val="0"/>
                      <w:sz w:val="18"/>
                      <w:szCs w:val="18"/>
                    </w:rPr>
                  </w:pPr>
                  <w:r>
                    <w:rPr>
                      <w:rFonts w:hint="eastAsia" w:ascii="宋体" w:hAnsi="宋体" w:eastAsia="宋体" w:cs="宋体"/>
                      <w:color w:val="102401"/>
                      <w:kern w:val="0"/>
                      <w:sz w:val="18"/>
                      <w:szCs w:val="18"/>
                    </w:rPr>
                    <w:t>2016/11/15</w:t>
                  </w:r>
                </w:p>
              </w:tc>
            </w:tr>
            <w:tr w14:paraId="377678C8">
              <w:tblPrEx>
                <w:tblCellMar>
                  <w:top w:w="0" w:type="dxa"/>
                  <w:left w:w="108" w:type="dxa"/>
                  <w:bottom w:w="0" w:type="dxa"/>
                  <w:right w:w="108" w:type="dxa"/>
                </w:tblCellMar>
              </w:tblPrEx>
              <w:trPr>
                <w:trHeight w:val="285" w:hRule="atLeast"/>
                <w:jc w:val="center"/>
              </w:trPr>
              <w:tc>
                <w:tcPr>
                  <w:tcW w:w="1908" w:type="dxa"/>
                  <w:tcBorders>
                    <w:top w:val="nil"/>
                    <w:left w:val="single" w:color="auto" w:sz="4" w:space="0"/>
                    <w:bottom w:val="single" w:color="auto" w:sz="4" w:space="0"/>
                    <w:right w:val="single" w:color="auto" w:sz="4" w:space="0"/>
                  </w:tcBorders>
                  <w:vAlign w:val="bottom"/>
                </w:tcPr>
                <w:p w14:paraId="3F95AE58">
                  <w:pPr>
                    <w:widowControl/>
                    <w:spacing w:line="270" w:lineRule="atLeast"/>
                    <w:jc w:val="right"/>
                    <w:rPr>
                      <w:rFonts w:ascii="宋体" w:hAnsi="宋体" w:eastAsia="宋体" w:cs="宋体"/>
                      <w:color w:val="102401"/>
                      <w:kern w:val="0"/>
                      <w:sz w:val="18"/>
                      <w:szCs w:val="18"/>
                    </w:rPr>
                  </w:pPr>
                  <w:r>
                    <w:rPr>
                      <w:rFonts w:hint="eastAsia" w:ascii="宋体" w:hAnsi="宋体" w:eastAsia="宋体" w:cs="宋体"/>
                      <w:b/>
                      <w:color w:val="102401"/>
                      <w:kern w:val="0"/>
                      <w:sz w:val="18"/>
                      <w:szCs w:val="18"/>
                    </w:rPr>
                    <w:t>处罚机关:</w:t>
                  </w:r>
                </w:p>
              </w:tc>
              <w:tc>
                <w:tcPr>
                  <w:tcW w:w="6660" w:type="dxa"/>
                  <w:gridSpan w:val="5"/>
                  <w:tcBorders>
                    <w:top w:val="single" w:color="auto" w:sz="4" w:space="0"/>
                    <w:left w:val="nil"/>
                    <w:bottom w:val="single" w:color="auto" w:sz="4" w:space="0"/>
                    <w:right w:val="single" w:color="auto" w:sz="4" w:space="0"/>
                  </w:tcBorders>
                  <w:vAlign w:val="bottom"/>
                </w:tcPr>
                <w:p w14:paraId="0ACB0DB9">
                  <w:pPr>
                    <w:widowControl/>
                    <w:spacing w:line="270" w:lineRule="atLeast"/>
                    <w:jc w:val="left"/>
                    <w:rPr>
                      <w:rFonts w:ascii="宋体" w:hAnsi="宋体" w:eastAsia="宋体" w:cs="宋体"/>
                      <w:color w:val="102401"/>
                      <w:kern w:val="0"/>
                      <w:sz w:val="18"/>
                      <w:szCs w:val="18"/>
                    </w:rPr>
                  </w:pPr>
                  <w:r>
                    <w:rPr>
                      <w:rFonts w:hint="eastAsia" w:ascii="宋体" w:hAnsi="宋体" w:eastAsia="宋体" w:cs="宋体"/>
                      <w:color w:val="102401"/>
                      <w:kern w:val="0"/>
                      <w:sz w:val="18"/>
                      <w:szCs w:val="18"/>
                    </w:rPr>
                    <w:t>广州市环境保护局</w:t>
                  </w:r>
                </w:p>
              </w:tc>
            </w:tr>
            <w:tr w14:paraId="0D530E9D">
              <w:tblPrEx>
                <w:tblCellMar>
                  <w:top w:w="0" w:type="dxa"/>
                  <w:left w:w="108" w:type="dxa"/>
                  <w:bottom w:w="0" w:type="dxa"/>
                  <w:right w:w="108" w:type="dxa"/>
                </w:tblCellMar>
              </w:tblPrEx>
              <w:trPr>
                <w:trHeight w:val="285" w:hRule="atLeast"/>
                <w:jc w:val="center"/>
              </w:trPr>
              <w:tc>
                <w:tcPr>
                  <w:tcW w:w="1908" w:type="dxa"/>
                  <w:tcBorders>
                    <w:top w:val="nil"/>
                    <w:left w:val="single" w:color="auto" w:sz="4" w:space="0"/>
                    <w:bottom w:val="single" w:color="auto" w:sz="4" w:space="0"/>
                    <w:right w:val="single" w:color="auto" w:sz="4" w:space="0"/>
                  </w:tcBorders>
                  <w:vAlign w:val="bottom"/>
                </w:tcPr>
                <w:p w14:paraId="7C9D78CE">
                  <w:pPr>
                    <w:widowControl/>
                    <w:spacing w:line="270" w:lineRule="atLeast"/>
                    <w:jc w:val="right"/>
                    <w:rPr>
                      <w:rFonts w:ascii="宋体" w:hAnsi="宋体" w:eastAsia="宋体" w:cs="宋体"/>
                      <w:color w:val="102401"/>
                      <w:kern w:val="0"/>
                      <w:sz w:val="18"/>
                      <w:szCs w:val="18"/>
                    </w:rPr>
                  </w:pPr>
                  <w:r>
                    <w:rPr>
                      <w:rFonts w:hint="eastAsia" w:ascii="宋体" w:hAnsi="宋体" w:eastAsia="宋体" w:cs="宋体"/>
                      <w:b/>
                      <w:color w:val="102401"/>
                      <w:kern w:val="0"/>
                      <w:sz w:val="18"/>
                      <w:szCs w:val="18"/>
                    </w:rPr>
                    <w:t>地方编码:</w:t>
                  </w:r>
                </w:p>
              </w:tc>
              <w:tc>
                <w:tcPr>
                  <w:tcW w:w="6660" w:type="dxa"/>
                  <w:gridSpan w:val="5"/>
                  <w:tcBorders>
                    <w:top w:val="single" w:color="auto" w:sz="4" w:space="0"/>
                    <w:left w:val="nil"/>
                    <w:bottom w:val="single" w:color="auto" w:sz="4" w:space="0"/>
                    <w:right w:val="single" w:color="000000" w:sz="4" w:space="0"/>
                  </w:tcBorders>
                  <w:vAlign w:val="bottom"/>
                </w:tcPr>
                <w:p w14:paraId="753F083F">
                  <w:pPr>
                    <w:widowControl/>
                    <w:spacing w:line="270" w:lineRule="atLeast"/>
                    <w:jc w:val="left"/>
                    <w:rPr>
                      <w:rFonts w:ascii="宋体" w:hAnsi="宋体" w:eastAsia="宋体" w:cs="宋体"/>
                      <w:color w:val="102401"/>
                      <w:kern w:val="0"/>
                      <w:sz w:val="18"/>
                      <w:szCs w:val="18"/>
                    </w:rPr>
                  </w:pPr>
                  <w:r>
                    <w:rPr>
                      <w:rFonts w:hint="eastAsia" w:ascii="宋体" w:hAnsi="宋体" w:eastAsia="宋体" w:cs="宋体"/>
                      <w:color w:val="102401"/>
                      <w:kern w:val="0"/>
                      <w:sz w:val="18"/>
                      <w:szCs w:val="18"/>
                    </w:rPr>
                    <w:t>400100</w:t>
                  </w:r>
                </w:p>
              </w:tc>
            </w:tr>
            <w:tr w14:paraId="12BB5CAB">
              <w:tblPrEx>
                <w:tblCellMar>
                  <w:top w:w="0" w:type="dxa"/>
                  <w:left w:w="108" w:type="dxa"/>
                  <w:bottom w:w="0" w:type="dxa"/>
                  <w:right w:w="108" w:type="dxa"/>
                </w:tblCellMar>
              </w:tblPrEx>
              <w:trPr>
                <w:trHeight w:val="285" w:hRule="atLeast"/>
                <w:jc w:val="center"/>
              </w:trPr>
              <w:tc>
                <w:tcPr>
                  <w:tcW w:w="1908" w:type="dxa"/>
                  <w:tcBorders>
                    <w:top w:val="nil"/>
                    <w:left w:val="single" w:color="auto" w:sz="4" w:space="0"/>
                    <w:bottom w:val="single" w:color="auto" w:sz="4" w:space="0"/>
                    <w:right w:val="single" w:color="auto" w:sz="4" w:space="0"/>
                  </w:tcBorders>
                  <w:vAlign w:val="bottom"/>
                </w:tcPr>
                <w:p w14:paraId="4FAF9A5B">
                  <w:pPr>
                    <w:widowControl/>
                    <w:spacing w:line="270" w:lineRule="atLeast"/>
                    <w:jc w:val="right"/>
                    <w:rPr>
                      <w:rFonts w:ascii="宋体" w:hAnsi="宋体" w:eastAsia="宋体" w:cs="宋体"/>
                      <w:color w:val="102401"/>
                      <w:kern w:val="0"/>
                      <w:sz w:val="18"/>
                      <w:szCs w:val="18"/>
                    </w:rPr>
                  </w:pPr>
                  <w:r>
                    <w:rPr>
                      <w:rFonts w:hint="eastAsia" w:ascii="宋体" w:hAnsi="宋体" w:eastAsia="宋体" w:cs="宋体"/>
                      <w:b/>
                      <w:color w:val="102401"/>
                      <w:kern w:val="0"/>
                      <w:sz w:val="18"/>
                      <w:szCs w:val="18"/>
                    </w:rPr>
                    <w:t>当前状态:</w:t>
                  </w:r>
                </w:p>
              </w:tc>
              <w:tc>
                <w:tcPr>
                  <w:tcW w:w="6660" w:type="dxa"/>
                  <w:gridSpan w:val="5"/>
                  <w:tcBorders>
                    <w:top w:val="single" w:color="auto" w:sz="4" w:space="0"/>
                    <w:left w:val="nil"/>
                    <w:bottom w:val="single" w:color="auto" w:sz="4" w:space="0"/>
                    <w:right w:val="single" w:color="auto" w:sz="4" w:space="0"/>
                  </w:tcBorders>
                  <w:vAlign w:val="bottom"/>
                </w:tcPr>
                <w:p w14:paraId="2A5D38B5">
                  <w:pPr>
                    <w:widowControl/>
                    <w:spacing w:line="270" w:lineRule="atLeast"/>
                    <w:jc w:val="left"/>
                    <w:rPr>
                      <w:rFonts w:ascii="宋体" w:hAnsi="宋体" w:eastAsia="宋体" w:cs="宋体"/>
                      <w:color w:val="102401"/>
                      <w:kern w:val="0"/>
                      <w:sz w:val="18"/>
                      <w:szCs w:val="18"/>
                    </w:rPr>
                  </w:pPr>
                  <w:r>
                    <w:rPr>
                      <w:rFonts w:hint="eastAsia" w:ascii="宋体" w:hAnsi="宋体" w:eastAsia="宋体" w:cs="宋体"/>
                      <w:color w:val="102401"/>
                      <w:kern w:val="0"/>
                      <w:sz w:val="18"/>
                      <w:szCs w:val="18"/>
                    </w:rPr>
                    <w:t>正常</w:t>
                  </w:r>
                </w:p>
              </w:tc>
            </w:tr>
            <w:tr w14:paraId="4E6064DE">
              <w:tblPrEx>
                <w:tblCellMar>
                  <w:top w:w="0" w:type="dxa"/>
                  <w:left w:w="108" w:type="dxa"/>
                  <w:bottom w:w="0" w:type="dxa"/>
                  <w:right w:w="108" w:type="dxa"/>
                </w:tblCellMar>
              </w:tblPrEx>
              <w:trPr>
                <w:trHeight w:val="285" w:hRule="atLeast"/>
                <w:jc w:val="center"/>
              </w:trPr>
              <w:tc>
                <w:tcPr>
                  <w:tcW w:w="1908" w:type="dxa"/>
                  <w:tcBorders>
                    <w:top w:val="nil"/>
                    <w:left w:val="single" w:color="auto" w:sz="4" w:space="0"/>
                    <w:bottom w:val="single" w:color="auto" w:sz="4" w:space="0"/>
                    <w:right w:val="single" w:color="auto" w:sz="4" w:space="0"/>
                  </w:tcBorders>
                  <w:vAlign w:val="bottom"/>
                </w:tcPr>
                <w:p w14:paraId="0F7537F3">
                  <w:pPr>
                    <w:widowControl/>
                    <w:spacing w:line="270" w:lineRule="atLeast"/>
                    <w:jc w:val="right"/>
                    <w:rPr>
                      <w:rFonts w:ascii="宋体" w:hAnsi="宋体" w:eastAsia="宋体" w:cs="宋体"/>
                      <w:color w:val="102401"/>
                      <w:kern w:val="0"/>
                      <w:sz w:val="18"/>
                      <w:szCs w:val="18"/>
                    </w:rPr>
                  </w:pPr>
                  <w:r>
                    <w:rPr>
                      <w:rFonts w:hint="eastAsia" w:ascii="宋体" w:hAnsi="宋体" w:eastAsia="宋体" w:cs="宋体"/>
                      <w:b/>
                      <w:bCs/>
                      <w:color w:val="102401"/>
                      <w:kern w:val="0"/>
                      <w:sz w:val="18"/>
                      <w:szCs w:val="18"/>
                    </w:rPr>
                    <w:t>数据更新时间戳</w:t>
                  </w:r>
                  <w:r>
                    <w:rPr>
                      <w:rFonts w:hint="eastAsia" w:ascii="宋体" w:hAnsi="宋体" w:eastAsia="宋体" w:cs="宋体"/>
                      <w:b/>
                      <w:color w:val="102401"/>
                      <w:kern w:val="0"/>
                      <w:sz w:val="18"/>
                      <w:szCs w:val="18"/>
                    </w:rPr>
                    <w:t>:</w:t>
                  </w:r>
                </w:p>
              </w:tc>
              <w:tc>
                <w:tcPr>
                  <w:tcW w:w="6660" w:type="dxa"/>
                  <w:gridSpan w:val="5"/>
                  <w:tcBorders>
                    <w:top w:val="single" w:color="auto" w:sz="4" w:space="0"/>
                    <w:left w:val="nil"/>
                    <w:bottom w:val="single" w:color="auto" w:sz="4" w:space="0"/>
                    <w:right w:val="single" w:color="auto" w:sz="4" w:space="0"/>
                  </w:tcBorders>
                  <w:vAlign w:val="bottom"/>
                </w:tcPr>
                <w:p w14:paraId="2BE666C6">
                  <w:pPr>
                    <w:widowControl/>
                    <w:spacing w:line="270" w:lineRule="atLeast"/>
                    <w:jc w:val="left"/>
                    <w:rPr>
                      <w:rFonts w:ascii="宋体" w:hAnsi="宋体" w:eastAsia="宋体" w:cs="宋体"/>
                      <w:color w:val="102401"/>
                      <w:kern w:val="0"/>
                      <w:sz w:val="18"/>
                      <w:szCs w:val="18"/>
                    </w:rPr>
                  </w:pPr>
                  <w:r>
                    <w:rPr>
                      <w:rFonts w:hint="eastAsia" w:ascii="宋体" w:hAnsi="宋体" w:eastAsia="宋体" w:cs="宋体"/>
                      <w:color w:val="102401"/>
                      <w:kern w:val="0"/>
                      <w:sz w:val="18"/>
                      <w:szCs w:val="18"/>
                    </w:rPr>
                    <w:t>2016/11/15</w:t>
                  </w:r>
                </w:p>
              </w:tc>
            </w:tr>
            <w:tr w14:paraId="1682F70E">
              <w:tblPrEx>
                <w:tblCellMar>
                  <w:top w:w="0" w:type="dxa"/>
                  <w:left w:w="108" w:type="dxa"/>
                  <w:bottom w:w="0" w:type="dxa"/>
                  <w:right w:w="108" w:type="dxa"/>
                </w:tblCellMar>
              </w:tblPrEx>
              <w:trPr>
                <w:trHeight w:val="285" w:hRule="atLeast"/>
                <w:jc w:val="center"/>
              </w:trPr>
              <w:tc>
                <w:tcPr>
                  <w:tcW w:w="1908" w:type="dxa"/>
                  <w:tcBorders>
                    <w:top w:val="nil"/>
                    <w:left w:val="single" w:color="auto" w:sz="4" w:space="0"/>
                    <w:bottom w:val="single" w:color="auto" w:sz="4" w:space="0"/>
                    <w:right w:val="single" w:color="auto" w:sz="4" w:space="0"/>
                  </w:tcBorders>
                  <w:vAlign w:val="bottom"/>
                </w:tcPr>
                <w:p w14:paraId="6E1C869D">
                  <w:pPr>
                    <w:widowControl/>
                    <w:spacing w:line="270" w:lineRule="atLeast"/>
                    <w:jc w:val="right"/>
                    <w:rPr>
                      <w:rFonts w:ascii="宋体" w:hAnsi="宋体" w:eastAsia="宋体" w:cs="宋体"/>
                      <w:color w:val="102401"/>
                      <w:kern w:val="0"/>
                      <w:sz w:val="18"/>
                      <w:szCs w:val="18"/>
                    </w:rPr>
                  </w:pPr>
                  <w:r>
                    <w:rPr>
                      <w:rFonts w:hint="eastAsia" w:ascii="宋体" w:hAnsi="宋体" w:eastAsia="宋体" w:cs="宋体"/>
                      <w:b/>
                      <w:color w:val="102401"/>
                      <w:kern w:val="0"/>
                      <w:sz w:val="18"/>
                      <w:szCs w:val="18"/>
                    </w:rPr>
                    <w:t>备注:</w:t>
                  </w:r>
                </w:p>
              </w:tc>
              <w:tc>
                <w:tcPr>
                  <w:tcW w:w="6660" w:type="dxa"/>
                  <w:gridSpan w:val="5"/>
                  <w:tcBorders>
                    <w:top w:val="single" w:color="auto" w:sz="4" w:space="0"/>
                    <w:left w:val="nil"/>
                    <w:bottom w:val="single" w:color="auto" w:sz="4" w:space="0"/>
                    <w:right w:val="single" w:color="auto" w:sz="4" w:space="0"/>
                  </w:tcBorders>
                  <w:vAlign w:val="bottom"/>
                </w:tcPr>
                <w:p w14:paraId="4953591D">
                  <w:pPr>
                    <w:widowControl/>
                    <w:spacing w:line="270" w:lineRule="atLeast"/>
                    <w:jc w:val="left"/>
                    <w:rPr>
                      <w:rFonts w:ascii="宋体" w:hAnsi="宋体" w:eastAsia="宋体" w:cs="宋体"/>
                      <w:color w:val="102401"/>
                      <w:kern w:val="0"/>
                      <w:sz w:val="18"/>
                      <w:szCs w:val="18"/>
                    </w:rPr>
                  </w:pPr>
                  <w:r>
                    <w:rPr>
                      <w:rFonts w:ascii="宋体" w:hAnsi="宋体" w:eastAsia="宋体" w:cs="宋体"/>
                      <w:color w:val="102401"/>
                      <w:kern w:val="0"/>
                      <w:sz w:val="18"/>
                      <w:szCs w:val="18"/>
                    </w:rPr>
                    <w:t> </w:t>
                  </w:r>
                </w:p>
              </w:tc>
            </w:tr>
          </w:tbl>
          <w:p w14:paraId="295081D9">
            <w:pPr>
              <w:widowControl/>
              <w:snapToGrid w:val="0"/>
              <w:spacing w:line="560" w:lineRule="atLeast"/>
              <w:jc w:val="center"/>
              <w:rPr>
                <w:rFonts w:ascii="宋体" w:hAnsi="宋体" w:eastAsia="宋体" w:cs="宋体"/>
                <w:color w:val="102401"/>
                <w:kern w:val="0"/>
                <w:sz w:val="32"/>
                <w:szCs w:val="32"/>
              </w:rPr>
            </w:pPr>
            <w:r>
              <w:rPr>
                <w:rFonts w:ascii="宋体" w:hAnsi="宋体" w:eastAsia="宋体" w:cs="宋体"/>
                <w:color w:val="102401"/>
                <w:kern w:val="0"/>
                <w:sz w:val="32"/>
                <w:szCs w:val="32"/>
              </w:rPr>
              <w:t> </w:t>
            </w:r>
          </w:p>
          <w:p w14:paraId="46731E52">
            <w:pPr>
              <w:widowControl/>
              <w:spacing w:line="432" w:lineRule="auto"/>
              <w:jc w:val="left"/>
              <w:rPr>
                <w:rFonts w:ascii="宋体" w:hAnsi="宋体" w:eastAsia="宋体" w:cs="宋体"/>
                <w:color w:val="102401"/>
                <w:kern w:val="0"/>
                <w:sz w:val="32"/>
                <w:szCs w:val="32"/>
              </w:rPr>
            </w:pPr>
            <w:r>
              <w:rPr>
                <w:rFonts w:ascii="宋体" w:hAnsi="宋体" w:eastAsia="宋体" w:cs="宋体"/>
                <w:color w:val="102401"/>
                <w:kern w:val="0"/>
                <w:sz w:val="32"/>
                <w:szCs w:val="32"/>
              </w:rPr>
              <w:t> </w:t>
            </w:r>
          </w:p>
          <w:p w14:paraId="7ABA752F">
            <w:pPr>
              <w:widowControl/>
              <w:spacing w:line="432" w:lineRule="auto"/>
              <w:jc w:val="left"/>
              <w:rPr>
                <w:rFonts w:ascii="宋体" w:hAnsi="宋体" w:eastAsia="宋体" w:cs="宋体"/>
                <w:color w:val="102401"/>
                <w:kern w:val="0"/>
                <w:sz w:val="32"/>
                <w:szCs w:val="32"/>
              </w:rPr>
            </w:pPr>
            <w:r>
              <w:rPr>
                <w:rFonts w:ascii="宋体" w:hAnsi="宋体" w:eastAsia="宋体" w:cs="宋体"/>
                <w:b/>
                <w:bCs/>
                <w:color w:val="102401"/>
                <w:kern w:val="0"/>
                <w:sz w:val="32"/>
              </w:rPr>
              <w:t>全文信息</w:t>
            </w:r>
          </w:p>
          <w:p w14:paraId="5C5BB41B">
            <w:pPr>
              <w:widowControl/>
              <w:spacing w:line="432" w:lineRule="auto"/>
              <w:jc w:val="left"/>
              <w:rPr>
                <w:rFonts w:ascii="宋体" w:hAnsi="宋体" w:eastAsia="宋体" w:cs="宋体"/>
                <w:color w:val="102401"/>
                <w:kern w:val="0"/>
                <w:sz w:val="24"/>
                <w:szCs w:val="24"/>
              </w:rPr>
            </w:pPr>
            <w:r>
              <w:rPr>
                <w:rFonts w:ascii="宋体" w:hAnsi="宋体" w:eastAsia="宋体" w:cs="宋体"/>
                <w:color w:val="102401"/>
                <w:kern w:val="0"/>
                <w:sz w:val="24"/>
                <w:szCs w:val="24"/>
              </w:rPr>
              <w:t> </w:t>
            </w:r>
          </w:p>
          <w:p w14:paraId="4430121F">
            <w:pPr>
              <w:widowControl/>
              <w:snapToGrid w:val="0"/>
              <w:spacing w:line="560" w:lineRule="atLeast"/>
              <w:jc w:val="center"/>
              <w:rPr>
                <w:rFonts w:ascii="宋体" w:hAnsi="宋体" w:eastAsia="宋体" w:cs="宋体"/>
                <w:color w:val="102401"/>
                <w:kern w:val="0"/>
                <w:sz w:val="24"/>
                <w:szCs w:val="24"/>
              </w:rPr>
            </w:pPr>
            <w:r>
              <w:rPr>
                <w:rFonts w:hint="eastAsia" w:ascii="方正小标宋简体" w:hAnsi="宋体" w:eastAsia="方正小标宋简体" w:cs="宋体"/>
                <w:b/>
                <w:color w:val="102401"/>
                <w:kern w:val="0"/>
                <w:sz w:val="44"/>
                <w:szCs w:val="44"/>
              </w:rPr>
              <w:t>行政处罚决定书</w:t>
            </w:r>
          </w:p>
          <w:p w14:paraId="25B1D5CD">
            <w:pPr>
              <w:widowControl/>
              <w:snapToGrid w:val="0"/>
              <w:spacing w:line="560" w:lineRule="atLeast"/>
              <w:jc w:val="center"/>
              <w:rPr>
                <w:rFonts w:ascii="宋体" w:hAnsi="宋体" w:eastAsia="宋体" w:cs="宋体"/>
                <w:color w:val="102401"/>
                <w:kern w:val="0"/>
                <w:sz w:val="24"/>
                <w:szCs w:val="24"/>
              </w:rPr>
            </w:pPr>
            <w:r>
              <w:rPr>
                <w:rFonts w:hint="eastAsia" w:ascii="宋体" w:hAnsi="宋体" w:eastAsia="宋体" w:cs="宋体"/>
                <w:color w:val="102401"/>
                <w:kern w:val="0"/>
                <w:sz w:val="30"/>
                <w:szCs w:val="30"/>
              </w:rPr>
              <w:t>穗环法罚〔2016〕41号</w:t>
            </w:r>
          </w:p>
          <w:p w14:paraId="0F0A4DFD">
            <w:pPr>
              <w:widowControl/>
              <w:snapToGrid w:val="0"/>
              <w:spacing w:line="560" w:lineRule="atLeast"/>
              <w:jc w:val="center"/>
              <w:rPr>
                <w:rFonts w:hint="eastAsia" w:ascii="方正小标宋简体" w:hAnsi="宋体" w:eastAsia="方正小标宋简体" w:cs="宋体"/>
                <w:color w:val="102401"/>
                <w:kern w:val="0"/>
                <w:sz w:val="30"/>
                <w:szCs w:val="30"/>
              </w:rPr>
            </w:pPr>
            <w:r>
              <w:rPr>
                <w:rFonts w:hint="eastAsia" w:ascii="宋体" w:hAnsi="宋体" w:eastAsia="宋体" w:cs="宋体"/>
                <w:color w:val="102401"/>
                <w:kern w:val="0"/>
                <w:sz w:val="30"/>
                <w:szCs w:val="30"/>
              </w:rPr>
              <w:t xml:space="preserve">  </w:t>
            </w:r>
          </w:p>
          <w:p w14:paraId="56F2027D">
            <w:pPr>
              <w:widowControl/>
              <w:spacing w:line="560" w:lineRule="atLeast"/>
              <w:jc w:val="left"/>
              <w:rPr>
                <w:rFonts w:hint="eastAsia" w:ascii="宋体" w:hAnsi="宋体" w:eastAsia="宋体" w:cs="宋体"/>
                <w:color w:val="102401"/>
                <w:kern w:val="0"/>
                <w:sz w:val="30"/>
                <w:szCs w:val="30"/>
              </w:rPr>
            </w:pPr>
            <w:r>
              <w:rPr>
                <w:rFonts w:hint="eastAsia" w:ascii="仿宋_GB2312" w:hAnsi="宋体" w:eastAsia="仿宋_GB2312" w:cs="宋体"/>
                <w:color w:val="102401"/>
                <w:kern w:val="0"/>
                <w:sz w:val="32"/>
                <w:szCs w:val="32"/>
              </w:rPr>
              <w:t>当事人：广州大学附属小学</w:t>
            </w:r>
          </w:p>
          <w:p w14:paraId="7A02E427">
            <w:pPr>
              <w:widowControl/>
              <w:spacing w:line="560" w:lineRule="atLeast"/>
              <w:jc w:val="left"/>
              <w:rPr>
                <w:rFonts w:hint="eastAsia" w:ascii="宋体" w:hAnsi="宋体" w:eastAsia="宋体" w:cs="宋体"/>
                <w:color w:val="102401"/>
                <w:kern w:val="0"/>
                <w:sz w:val="30"/>
                <w:szCs w:val="30"/>
              </w:rPr>
            </w:pPr>
            <w:r>
              <w:rPr>
                <w:rFonts w:hint="eastAsia" w:ascii="仿宋_GB2312" w:hAnsi="宋体" w:eastAsia="仿宋_GB2312" w:cs="宋体"/>
                <w:color w:val="102401"/>
                <w:kern w:val="0"/>
                <w:sz w:val="32"/>
                <w:szCs w:val="32"/>
              </w:rPr>
              <w:t>统一社会信用代码：1244011307461868XG</w:t>
            </w:r>
          </w:p>
          <w:p w14:paraId="2BC1B8B5">
            <w:pPr>
              <w:widowControl/>
              <w:spacing w:line="560" w:lineRule="atLeast"/>
              <w:ind w:left="1280" w:hanging="1280"/>
              <w:jc w:val="left"/>
              <w:rPr>
                <w:rFonts w:hint="eastAsia" w:ascii="宋体" w:hAnsi="宋体" w:eastAsia="宋体" w:cs="宋体"/>
                <w:color w:val="102401"/>
                <w:kern w:val="0"/>
                <w:sz w:val="30"/>
                <w:szCs w:val="30"/>
              </w:rPr>
            </w:pPr>
            <w:r>
              <w:rPr>
                <w:rFonts w:hint="eastAsia" w:ascii="仿宋_GB2312" w:hAnsi="宋体" w:eastAsia="仿宋_GB2312" w:cs="宋体"/>
                <w:color w:val="102401"/>
                <w:kern w:val="0"/>
                <w:sz w:val="32"/>
                <w:szCs w:val="32"/>
              </w:rPr>
              <w:t>地</w:t>
            </w:r>
            <w:r>
              <w:rPr>
                <w:rFonts w:ascii="Times New Roman" w:hAnsi="Times New Roman" w:eastAsia="宋体" w:cs="Times New Roman"/>
                <w:color w:val="102401"/>
                <w:kern w:val="0"/>
                <w:sz w:val="32"/>
                <w:szCs w:val="32"/>
              </w:rPr>
              <w:t>  </w:t>
            </w:r>
            <w:r>
              <w:rPr>
                <w:rFonts w:hint="eastAsia" w:ascii="仿宋_GB2312" w:hAnsi="宋体" w:eastAsia="仿宋_GB2312" w:cs="宋体"/>
                <w:color w:val="102401"/>
                <w:kern w:val="0"/>
                <w:sz w:val="32"/>
                <w:szCs w:val="32"/>
              </w:rPr>
              <w:t>址：广州市番禺区大学城中一路60号</w:t>
            </w:r>
          </w:p>
          <w:p w14:paraId="0E8BB8AE">
            <w:pPr>
              <w:widowControl/>
              <w:spacing w:line="560" w:lineRule="atLeast"/>
              <w:ind w:firstLine="640"/>
              <w:jc w:val="left"/>
              <w:rPr>
                <w:rFonts w:hint="eastAsia" w:ascii="宋体" w:hAnsi="宋体" w:eastAsia="宋体" w:cs="宋体"/>
                <w:color w:val="102401"/>
                <w:kern w:val="0"/>
                <w:sz w:val="30"/>
                <w:szCs w:val="30"/>
              </w:rPr>
            </w:pPr>
            <w:r>
              <w:rPr>
                <w:rFonts w:ascii="仿宋_GB2312" w:hAnsi="Times New Roman" w:eastAsia="仿宋_GB2312" w:cs="Times New Roman"/>
                <w:color w:val="102401"/>
                <w:kern w:val="0"/>
                <w:sz w:val="32"/>
                <w:szCs w:val="32"/>
              </w:rPr>
              <w:t>经</w:t>
            </w:r>
            <w:r>
              <w:rPr>
                <w:rFonts w:hint="eastAsia" w:ascii="仿宋_GB2312" w:hAnsi="宋体" w:eastAsia="仿宋_GB2312" w:cs="宋体"/>
                <w:color w:val="102401"/>
                <w:kern w:val="0"/>
                <w:sz w:val="32"/>
                <w:szCs w:val="32"/>
              </w:rPr>
              <w:t>我局执法监察支队2016年</w:t>
            </w:r>
            <w:r>
              <w:rPr>
                <w:rFonts w:hint="eastAsia" w:ascii="Times New Roman" w:hAnsi="Times New Roman" w:eastAsia="仿宋_GB2312" w:cs="Times New Roman"/>
                <w:color w:val="102401"/>
                <w:kern w:val="0"/>
                <w:sz w:val="32"/>
                <w:szCs w:val="32"/>
              </w:rPr>
              <w:t>5</w:t>
            </w:r>
            <w:r>
              <w:rPr>
                <w:rFonts w:hint="eastAsia" w:ascii="仿宋_GB2312" w:hAnsi="宋体" w:eastAsia="仿宋_GB2312" w:cs="宋体"/>
                <w:color w:val="102401"/>
                <w:kern w:val="0"/>
                <w:sz w:val="32"/>
                <w:szCs w:val="32"/>
              </w:rPr>
              <w:t>月</w:t>
            </w:r>
            <w:r>
              <w:rPr>
                <w:rFonts w:hint="eastAsia" w:ascii="Times New Roman" w:hAnsi="Times New Roman" w:eastAsia="仿宋_GB2312" w:cs="Times New Roman"/>
                <w:color w:val="102401"/>
                <w:kern w:val="0"/>
                <w:sz w:val="32"/>
                <w:szCs w:val="32"/>
              </w:rPr>
              <w:t>9</w:t>
            </w:r>
            <w:r>
              <w:rPr>
                <w:rFonts w:hint="eastAsia" w:ascii="仿宋_GB2312" w:hAnsi="宋体" w:eastAsia="仿宋_GB2312" w:cs="宋体"/>
                <w:color w:val="102401"/>
                <w:kern w:val="0"/>
                <w:sz w:val="32"/>
                <w:szCs w:val="32"/>
              </w:rPr>
              <w:t>日、</w:t>
            </w:r>
            <w:r>
              <w:rPr>
                <w:rFonts w:hint="eastAsia" w:ascii="Times New Roman" w:hAnsi="Times New Roman" w:eastAsia="仿宋_GB2312" w:cs="Times New Roman"/>
                <w:color w:val="102401"/>
                <w:kern w:val="0"/>
                <w:sz w:val="32"/>
                <w:szCs w:val="32"/>
              </w:rPr>
              <w:t>6</w:t>
            </w:r>
            <w:r>
              <w:rPr>
                <w:rFonts w:hint="eastAsia" w:ascii="仿宋_GB2312" w:hAnsi="宋体" w:eastAsia="仿宋_GB2312" w:cs="宋体"/>
                <w:color w:val="102401"/>
                <w:kern w:val="0"/>
                <w:sz w:val="32"/>
                <w:szCs w:val="32"/>
              </w:rPr>
              <w:t>月</w:t>
            </w:r>
            <w:r>
              <w:rPr>
                <w:rFonts w:hint="eastAsia" w:ascii="Times New Roman" w:hAnsi="Times New Roman" w:eastAsia="仿宋_GB2312" w:cs="Times New Roman"/>
                <w:color w:val="102401"/>
                <w:kern w:val="0"/>
                <w:sz w:val="32"/>
                <w:szCs w:val="32"/>
              </w:rPr>
              <w:t>29</w:t>
            </w:r>
            <w:r>
              <w:rPr>
                <w:rFonts w:hint="eastAsia" w:ascii="仿宋_GB2312" w:hAnsi="宋体" w:eastAsia="仿宋_GB2312" w:cs="宋体"/>
                <w:color w:val="102401"/>
                <w:kern w:val="0"/>
                <w:sz w:val="32"/>
                <w:szCs w:val="32"/>
              </w:rPr>
              <w:t>日调查发现</w:t>
            </w:r>
            <w:r>
              <w:rPr>
                <w:rFonts w:ascii="仿宋_GB2312" w:hAnsi="Times New Roman" w:eastAsia="仿宋_GB2312" w:cs="Times New Roman"/>
                <w:color w:val="102401"/>
                <w:kern w:val="0"/>
                <w:sz w:val="32"/>
                <w:szCs w:val="32"/>
              </w:rPr>
              <w:t>，</w:t>
            </w:r>
            <w:r>
              <w:rPr>
                <w:rFonts w:hint="eastAsia" w:ascii="仿宋_GB2312" w:hAnsi="宋体" w:eastAsia="仿宋_GB2312" w:cs="宋体"/>
                <w:color w:val="102401"/>
                <w:kern w:val="0"/>
                <w:sz w:val="32"/>
                <w:szCs w:val="32"/>
              </w:rPr>
              <w:t>原由广州市土地开发中心申报建设的广州大学城DN1002小学（即广州大学附属小学）建设项目环评文件于</w:t>
            </w:r>
            <w:r>
              <w:rPr>
                <w:rFonts w:hint="eastAsia" w:ascii="Times New Roman" w:hAnsi="Times New Roman" w:eastAsia="仿宋_GB2312" w:cs="Times New Roman"/>
                <w:color w:val="102401"/>
                <w:kern w:val="0"/>
                <w:sz w:val="32"/>
                <w:szCs w:val="32"/>
              </w:rPr>
              <w:t>2006</w:t>
            </w:r>
            <w:r>
              <w:rPr>
                <w:rFonts w:hint="eastAsia" w:ascii="仿宋_GB2312" w:hAnsi="宋体" w:eastAsia="仿宋_GB2312" w:cs="宋体"/>
                <w:color w:val="102401"/>
                <w:kern w:val="0"/>
                <w:sz w:val="32"/>
                <w:szCs w:val="32"/>
              </w:rPr>
              <w:t>年</w:t>
            </w:r>
            <w:r>
              <w:rPr>
                <w:rFonts w:hint="eastAsia" w:ascii="Times New Roman" w:hAnsi="Times New Roman" w:eastAsia="仿宋_GB2312" w:cs="Times New Roman"/>
                <w:color w:val="102401"/>
                <w:kern w:val="0"/>
                <w:sz w:val="32"/>
                <w:szCs w:val="32"/>
              </w:rPr>
              <w:t>3</w:t>
            </w:r>
            <w:r>
              <w:rPr>
                <w:rFonts w:hint="eastAsia" w:ascii="仿宋_GB2312" w:hAnsi="宋体" w:eastAsia="仿宋_GB2312" w:cs="宋体"/>
                <w:color w:val="102401"/>
                <w:kern w:val="0"/>
                <w:sz w:val="32"/>
                <w:szCs w:val="32"/>
              </w:rPr>
              <w:t>月</w:t>
            </w:r>
            <w:r>
              <w:rPr>
                <w:rFonts w:hint="eastAsia" w:ascii="Times New Roman" w:hAnsi="Times New Roman" w:eastAsia="仿宋_GB2312" w:cs="Times New Roman"/>
                <w:color w:val="102401"/>
                <w:kern w:val="0"/>
                <w:sz w:val="32"/>
                <w:szCs w:val="32"/>
              </w:rPr>
              <w:t>6</w:t>
            </w:r>
            <w:r>
              <w:rPr>
                <w:rFonts w:hint="eastAsia" w:ascii="仿宋_GB2312" w:hAnsi="宋体" w:eastAsia="仿宋_GB2312" w:cs="宋体"/>
                <w:color w:val="102401"/>
                <w:kern w:val="0"/>
                <w:sz w:val="32"/>
                <w:szCs w:val="32"/>
              </w:rPr>
              <w:t>日经我局穗环管影</w:t>
            </w:r>
            <w:r>
              <w:rPr>
                <w:rFonts w:ascii="仿宋_GB2312" w:hAnsi="Times New Roman" w:eastAsia="仿宋_GB2312" w:cs="Times New Roman"/>
                <w:color w:val="102401"/>
                <w:kern w:val="0"/>
                <w:sz w:val="32"/>
                <w:szCs w:val="32"/>
              </w:rPr>
              <w:t>〔</w:t>
            </w:r>
            <w:r>
              <w:rPr>
                <w:rFonts w:ascii="Times New Roman" w:hAnsi="Times New Roman" w:eastAsia="宋体" w:cs="Times New Roman"/>
                <w:color w:val="102401"/>
                <w:kern w:val="0"/>
                <w:sz w:val="32"/>
                <w:szCs w:val="32"/>
              </w:rPr>
              <w:t>20</w:t>
            </w:r>
            <w:r>
              <w:rPr>
                <w:rFonts w:hint="eastAsia" w:ascii="仿宋_GB2312" w:hAnsi="宋体" w:eastAsia="仿宋_GB2312" w:cs="宋体"/>
                <w:color w:val="102401"/>
                <w:kern w:val="0"/>
                <w:sz w:val="32"/>
                <w:szCs w:val="32"/>
              </w:rPr>
              <w:t>06</w:t>
            </w:r>
            <w:r>
              <w:rPr>
                <w:rFonts w:ascii="仿宋_GB2312" w:hAnsi="Times New Roman" w:eastAsia="仿宋_GB2312" w:cs="Times New Roman"/>
                <w:color w:val="102401"/>
                <w:kern w:val="0"/>
                <w:sz w:val="32"/>
                <w:szCs w:val="32"/>
              </w:rPr>
              <w:t>〕</w:t>
            </w:r>
            <w:r>
              <w:rPr>
                <w:rFonts w:hint="eastAsia" w:ascii="仿宋_GB2312" w:hAnsi="宋体" w:eastAsia="仿宋_GB2312" w:cs="宋体"/>
                <w:color w:val="102401"/>
                <w:kern w:val="0"/>
                <w:sz w:val="32"/>
                <w:szCs w:val="32"/>
              </w:rPr>
              <w:t>38号批复同意；上述建设项目于</w:t>
            </w:r>
            <w:r>
              <w:rPr>
                <w:rFonts w:hint="eastAsia" w:ascii="Times New Roman" w:hAnsi="Times New Roman" w:eastAsia="仿宋_GB2312" w:cs="Times New Roman"/>
                <w:color w:val="102401"/>
                <w:kern w:val="0"/>
                <w:sz w:val="32"/>
                <w:szCs w:val="32"/>
              </w:rPr>
              <w:t>2004</w:t>
            </w:r>
            <w:r>
              <w:rPr>
                <w:rFonts w:hint="eastAsia" w:ascii="仿宋_GB2312" w:hAnsi="宋体" w:eastAsia="仿宋_GB2312" w:cs="宋体"/>
                <w:color w:val="102401"/>
                <w:kern w:val="0"/>
                <w:sz w:val="32"/>
                <w:szCs w:val="32"/>
              </w:rPr>
              <w:t>年完工，</w:t>
            </w:r>
            <w:r>
              <w:rPr>
                <w:rFonts w:hint="eastAsia" w:ascii="Times New Roman" w:hAnsi="Times New Roman" w:eastAsia="仿宋_GB2312" w:cs="Times New Roman"/>
                <w:color w:val="102401"/>
                <w:kern w:val="0"/>
                <w:sz w:val="32"/>
                <w:szCs w:val="32"/>
              </w:rPr>
              <w:t>2013</w:t>
            </w:r>
            <w:r>
              <w:rPr>
                <w:rFonts w:hint="eastAsia" w:ascii="仿宋_GB2312" w:hAnsi="宋体" w:eastAsia="仿宋_GB2312" w:cs="宋体"/>
                <w:color w:val="102401"/>
                <w:kern w:val="0"/>
                <w:sz w:val="32"/>
                <w:szCs w:val="32"/>
              </w:rPr>
              <w:t>年移交当事人使用至今；项目使用过程中产生的生活污水经处理后排入市政污水管网送沥滘污水处理厂处理，饭堂油烟经处理后引至五楼楼顶排放，水泵房、变电房、风机等设备已采取了隔音、减振、消声、吸音等降噪措施，但未完善项目需配套建设的环境保护设施竣工验收手续。</w:t>
            </w:r>
          </w:p>
          <w:p w14:paraId="62ED7B70">
            <w:pPr>
              <w:widowControl/>
              <w:spacing w:line="560" w:lineRule="atLeast"/>
              <w:ind w:firstLine="640"/>
              <w:jc w:val="left"/>
              <w:rPr>
                <w:rFonts w:hint="eastAsia" w:ascii="宋体" w:hAnsi="宋体" w:eastAsia="宋体" w:cs="宋体"/>
                <w:color w:val="102401"/>
                <w:kern w:val="0"/>
                <w:sz w:val="30"/>
                <w:szCs w:val="30"/>
              </w:rPr>
            </w:pPr>
            <w:r>
              <w:rPr>
                <w:rFonts w:hint="eastAsia" w:ascii="仿宋_GB2312" w:hAnsi="宋体" w:eastAsia="仿宋_GB2312" w:cs="宋体"/>
                <w:color w:val="102401"/>
                <w:kern w:val="0"/>
                <w:sz w:val="32"/>
                <w:szCs w:val="32"/>
              </w:rPr>
              <w:t>以上事实，有《调查询问笔录》、《现场检查笔录》等证据为证。</w:t>
            </w:r>
          </w:p>
          <w:p w14:paraId="0EB4B705">
            <w:pPr>
              <w:widowControl/>
              <w:spacing w:line="560" w:lineRule="atLeast"/>
              <w:ind w:firstLine="640"/>
              <w:jc w:val="left"/>
              <w:rPr>
                <w:rFonts w:hint="eastAsia" w:ascii="宋体" w:hAnsi="宋体" w:eastAsia="宋体" w:cs="宋体"/>
                <w:color w:val="102401"/>
                <w:kern w:val="0"/>
                <w:sz w:val="30"/>
                <w:szCs w:val="30"/>
              </w:rPr>
            </w:pPr>
            <w:r>
              <w:rPr>
                <w:rFonts w:hint="eastAsia" w:ascii="仿宋_GB2312" w:hAnsi="宋体" w:eastAsia="仿宋_GB2312" w:cs="宋体"/>
                <w:color w:val="102401"/>
                <w:kern w:val="0"/>
                <w:sz w:val="32"/>
                <w:szCs w:val="32"/>
              </w:rPr>
              <w:t>上述行为违反了《建设项目环境保护管理条例》</w:t>
            </w:r>
            <w:r>
              <w:rPr>
                <w:rFonts w:ascii="仿宋_GB2312" w:hAnsi="Times New Roman" w:eastAsia="仿宋_GB2312" w:cs="Times New Roman"/>
                <w:color w:val="102401"/>
                <w:kern w:val="0"/>
                <w:sz w:val="32"/>
                <w:szCs w:val="32"/>
              </w:rPr>
              <w:t>第二十</w:t>
            </w:r>
            <w:r>
              <w:rPr>
                <w:rFonts w:hint="eastAsia" w:ascii="仿宋_GB2312" w:hAnsi="宋体" w:eastAsia="仿宋_GB2312" w:cs="宋体"/>
                <w:color w:val="102401"/>
                <w:kern w:val="0"/>
                <w:sz w:val="32"/>
                <w:szCs w:val="32"/>
              </w:rPr>
              <w:t>三</w:t>
            </w:r>
            <w:r>
              <w:rPr>
                <w:rFonts w:ascii="仿宋_GB2312" w:hAnsi="Times New Roman" w:eastAsia="仿宋_GB2312" w:cs="Times New Roman"/>
                <w:color w:val="102401"/>
                <w:kern w:val="0"/>
                <w:sz w:val="32"/>
                <w:szCs w:val="32"/>
              </w:rPr>
              <w:t>条的规定</w:t>
            </w:r>
            <w:r>
              <w:rPr>
                <w:rFonts w:hint="eastAsia" w:ascii="仿宋_GB2312" w:hAnsi="宋体" w:eastAsia="仿宋_GB2312" w:cs="宋体"/>
                <w:color w:val="102401"/>
                <w:kern w:val="0"/>
                <w:sz w:val="32"/>
                <w:szCs w:val="32"/>
              </w:rPr>
              <w:t>。</w:t>
            </w:r>
          </w:p>
          <w:p w14:paraId="5A3C3E8B">
            <w:pPr>
              <w:widowControl/>
              <w:spacing w:line="560" w:lineRule="atLeast"/>
              <w:ind w:firstLine="640"/>
              <w:jc w:val="left"/>
              <w:rPr>
                <w:rFonts w:hint="eastAsia" w:ascii="宋体" w:hAnsi="宋体" w:eastAsia="宋体" w:cs="宋体"/>
                <w:color w:val="102401"/>
                <w:kern w:val="0"/>
                <w:sz w:val="30"/>
                <w:szCs w:val="30"/>
              </w:rPr>
            </w:pPr>
            <w:r>
              <w:rPr>
                <w:rFonts w:ascii="Times New Roman" w:hAnsi="Times New Roman" w:eastAsia="宋体" w:cs="Times New Roman"/>
                <w:color w:val="102401"/>
                <w:kern w:val="0"/>
                <w:sz w:val="32"/>
                <w:szCs w:val="32"/>
              </w:rPr>
              <w:t>201</w:t>
            </w:r>
            <w:r>
              <w:rPr>
                <w:rFonts w:hint="eastAsia" w:ascii="仿宋_GB2312" w:hAnsi="宋体" w:eastAsia="仿宋_GB2312" w:cs="宋体"/>
                <w:color w:val="102401"/>
                <w:kern w:val="0"/>
                <w:sz w:val="32"/>
                <w:szCs w:val="32"/>
              </w:rPr>
              <w:t>6年</w:t>
            </w:r>
            <w:r>
              <w:rPr>
                <w:rFonts w:hint="eastAsia" w:ascii="Times New Roman" w:hAnsi="Times New Roman" w:eastAsia="仿宋_GB2312" w:cs="Times New Roman"/>
                <w:color w:val="102401"/>
                <w:kern w:val="0"/>
                <w:sz w:val="32"/>
                <w:szCs w:val="32"/>
              </w:rPr>
              <w:t>8</w:t>
            </w:r>
            <w:r>
              <w:rPr>
                <w:rFonts w:hint="eastAsia" w:ascii="仿宋_GB2312" w:hAnsi="宋体" w:eastAsia="仿宋_GB2312" w:cs="宋体"/>
                <w:color w:val="102401"/>
                <w:kern w:val="0"/>
                <w:sz w:val="32"/>
                <w:szCs w:val="32"/>
              </w:rPr>
              <w:t>月</w:t>
            </w:r>
            <w:r>
              <w:rPr>
                <w:rFonts w:hint="eastAsia" w:ascii="Times New Roman" w:hAnsi="Times New Roman" w:eastAsia="仿宋_GB2312" w:cs="Times New Roman"/>
                <w:color w:val="102401"/>
                <w:kern w:val="0"/>
                <w:sz w:val="32"/>
                <w:szCs w:val="32"/>
              </w:rPr>
              <w:t>12</w:t>
            </w:r>
            <w:r>
              <w:rPr>
                <w:rFonts w:hint="eastAsia" w:ascii="仿宋_GB2312" w:hAnsi="宋体" w:eastAsia="仿宋_GB2312" w:cs="宋体"/>
                <w:color w:val="102401"/>
                <w:kern w:val="0"/>
                <w:sz w:val="32"/>
                <w:szCs w:val="32"/>
              </w:rPr>
              <w:t>日，我局作出《行政处罚告知书》（穗环法告〔</w:t>
            </w:r>
            <w:r>
              <w:rPr>
                <w:rFonts w:ascii="Times New Roman" w:hAnsi="Times New Roman" w:eastAsia="宋体" w:cs="Times New Roman"/>
                <w:color w:val="102401"/>
                <w:kern w:val="0"/>
                <w:sz w:val="32"/>
                <w:szCs w:val="32"/>
              </w:rPr>
              <w:t>201</w:t>
            </w:r>
            <w:r>
              <w:rPr>
                <w:rFonts w:hint="eastAsia" w:ascii="仿宋_GB2312" w:hAnsi="宋体" w:eastAsia="仿宋_GB2312" w:cs="宋体"/>
                <w:color w:val="102401"/>
                <w:kern w:val="0"/>
                <w:sz w:val="32"/>
                <w:szCs w:val="32"/>
              </w:rPr>
              <w:t>6〕</w:t>
            </w:r>
            <w:r>
              <w:rPr>
                <w:rFonts w:hint="eastAsia" w:ascii="Times New Roman" w:hAnsi="Times New Roman" w:eastAsia="仿宋_GB2312" w:cs="Times New Roman"/>
                <w:color w:val="102401"/>
                <w:kern w:val="0"/>
                <w:sz w:val="32"/>
                <w:szCs w:val="32"/>
              </w:rPr>
              <w:t>77</w:t>
            </w:r>
            <w:r>
              <w:rPr>
                <w:rFonts w:hint="eastAsia" w:ascii="仿宋_GB2312" w:hAnsi="宋体" w:eastAsia="仿宋_GB2312" w:cs="宋体"/>
                <w:color w:val="102401"/>
                <w:kern w:val="0"/>
                <w:sz w:val="32"/>
                <w:szCs w:val="32"/>
              </w:rPr>
              <w:t>号），并于</w:t>
            </w:r>
            <w:r>
              <w:rPr>
                <w:rFonts w:hint="eastAsia" w:ascii="Times New Roman" w:hAnsi="Times New Roman" w:eastAsia="仿宋_GB2312" w:cs="Times New Roman"/>
                <w:color w:val="102401"/>
                <w:kern w:val="0"/>
                <w:sz w:val="32"/>
                <w:szCs w:val="32"/>
              </w:rPr>
              <w:t>8</w:t>
            </w:r>
            <w:r>
              <w:rPr>
                <w:rFonts w:hint="eastAsia" w:ascii="仿宋_GB2312" w:hAnsi="宋体" w:eastAsia="仿宋_GB2312" w:cs="宋体"/>
                <w:color w:val="102401"/>
                <w:kern w:val="0"/>
                <w:sz w:val="32"/>
                <w:szCs w:val="32"/>
              </w:rPr>
              <w:t>月</w:t>
            </w:r>
            <w:r>
              <w:rPr>
                <w:rFonts w:hint="eastAsia" w:ascii="Times New Roman" w:hAnsi="Times New Roman" w:eastAsia="仿宋_GB2312" w:cs="Times New Roman"/>
                <w:color w:val="102401"/>
                <w:kern w:val="0"/>
                <w:sz w:val="32"/>
                <w:szCs w:val="32"/>
              </w:rPr>
              <w:t>16</w:t>
            </w:r>
            <w:r>
              <w:rPr>
                <w:rFonts w:hint="eastAsia" w:ascii="仿宋_GB2312" w:hAnsi="宋体" w:eastAsia="仿宋_GB2312" w:cs="宋体"/>
                <w:color w:val="102401"/>
                <w:kern w:val="0"/>
                <w:sz w:val="32"/>
                <w:szCs w:val="32"/>
              </w:rPr>
              <w:t>日送达当事人。</w:t>
            </w:r>
            <w:r>
              <w:rPr>
                <w:rFonts w:hint="eastAsia" w:ascii="Times New Roman" w:hAnsi="Times New Roman" w:eastAsia="仿宋_GB2312" w:cs="Times New Roman"/>
                <w:color w:val="102401"/>
                <w:kern w:val="0"/>
                <w:sz w:val="32"/>
                <w:szCs w:val="32"/>
              </w:rPr>
              <w:t>2016</w:t>
            </w:r>
            <w:r>
              <w:rPr>
                <w:rFonts w:hint="eastAsia" w:ascii="仿宋_GB2312" w:hAnsi="宋体" w:eastAsia="仿宋_GB2312" w:cs="宋体"/>
                <w:color w:val="102401"/>
                <w:kern w:val="0"/>
                <w:sz w:val="32"/>
                <w:szCs w:val="32"/>
              </w:rPr>
              <w:t>年</w:t>
            </w:r>
            <w:r>
              <w:rPr>
                <w:rFonts w:hint="eastAsia" w:ascii="Times New Roman" w:hAnsi="Times New Roman" w:eastAsia="仿宋_GB2312" w:cs="Times New Roman"/>
                <w:color w:val="102401"/>
                <w:kern w:val="0"/>
                <w:sz w:val="32"/>
                <w:szCs w:val="32"/>
              </w:rPr>
              <w:t>8</w:t>
            </w:r>
            <w:r>
              <w:rPr>
                <w:rFonts w:hint="eastAsia" w:ascii="仿宋_GB2312" w:hAnsi="宋体" w:eastAsia="仿宋_GB2312" w:cs="宋体"/>
                <w:color w:val="102401"/>
                <w:kern w:val="0"/>
                <w:sz w:val="32"/>
                <w:szCs w:val="32"/>
              </w:rPr>
              <w:t>月</w:t>
            </w:r>
            <w:r>
              <w:rPr>
                <w:rFonts w:hint="eastAsia" w:ascii="Times New Roman" w:hAnsi="Times New Roman" w:eastAsia="仿宋_GB2312" w:cs="Times New Roman"/>
                <w:color w:val="102401"/>
                <w:kern w:val="0"/>
                <w:sz w:val="32"/>
                <w:szCs w:val="32"/>
              </w:rPr>
              <w:t>18</w:t>
            </w:r>
            <w:r>
              <w:rPr>
                <w:rFonts w:hint="eastAsia" w:ascii="仿宋_GB2312" w:hAnsi="宋体" w:eastAsia="仿宋_GB2312" w:cs="宋体"/>
                <w:color w:val="102401"/>
                <w:kern w:val="0"/>
                <w:sz w:val="32"/>
                <w:szCs w:val="32"/>
              </w:rPr>
              <w:t>日，当事人向我局提出书面陈述申辩意见如下：</w:t>
            </w:r>
            <w:r>
              <w:rPr>
                <w:rFonts w:hint="eastAsia" w:ascii="Times New Roman" w:hAnsi="Times New Roman" w:eastAsia="仿宋_GB2312" w:cs="Times New Roman"/>
                <w:color w:val="102401"/>
                <w:kern w:val="0"/>
                <w:sz w:val="32"/>
                <w:szCs w:val="32"/>
              </w:rPr>
              <w:t>1</w:t>
            </w:r>
            <w:r>
              <w:rPr>
                <w:rFonts w:hint="eastAsia" w:ascii="仿宋_GB2312" w:hAnsi="宋体" w:eastAsia="仿宋_GB2312" w:cs="宋体"/>
                <w:color w:val="102401"/>
                <w:kern w:val="0"/>
                <w:sz w:val="32"/>
                <w:szCs w:val="32"/>
              </w:rPr>
              <w:t>、广大附小至今未完善项目配套建设的环境保护设施竣工验收手续，有其深远的历史原因；</w:t>
            </w:r>
            <w:r>
              <w:rPr>
                <w:rFonts w:hint="eastAsia" w:ascii="Times New Roman" w:hAnsi="Times New Roman" w:eastAsia="仿宋_GB2312" w:cs="Times New Roman"/>
                <w:color w:val="102401"/>
                <w:kern w:val="0"/>
                <w:sz w:val="32"/>
                <w:szCs w:val="32"/>
              </w:rPr>
              <w:t>2</w:t>
            </w:r>
            <w:r>
              <w:rPr>
                <w:rFonts w:hint="eastAsia" w:ascii="仿宋_GB2312" w:hAnsi="宋体" w:eastAsia="仿宋_GB2312" w:cs="宋体"/>
                <w:color w:val="102401"/>
                <w:kern w:val="0"/>
                <w:sz w:val="32"/>
                <w:szCs w:val="32"/>
              </w:rPr>
              <w:t>、陈述申辩人正积极联系相关单位，尽快补办广大附小项目配套建设的已完工环境保护设施竣工验收手续，但尚需时日，恳请免于行政处罚；</w:t>
            </w:r>
            <w:r>
              <w:rPr>
                <w:rFonts w:hint="eastAsia" w:ascii="Times New Roman" w:hAnsi="Times New Roman" w:eastAsia="仿宋_GB2312" w:cs="Times New Roman"/>
                <w:color w:val="102401"/>
                <w:kern w:val="0"/>
                <w:sz w:val="32"/>
                <w:szCs w:val="32"/>
              </w:rPr>
              <w:t>3</w:t>
            </w:r>
            <w:r>
              <w:rPr>
                <w:rFonts w:hint="eastAsia" w:ascii="仿宋_GB2312" w:hAnsi="宋体" w:eastAsia="仿宋_GB2312" w:cs="宋体"/>
                <w:color w:val="102401"/>
                <w:kern w:val="0"/>
                <w:sz w:val="32"/>
                <w:szCs w:val="32"/>
              </w:rPr>
              <w:t>、告知书中引用的拟采取的行政处罚法律依据不足，广大附小已办学</w:t>
            </w:r>
            <w:r>
              <w:rPr>
                <w:rFonts w:hint="eastAsia" w:ascii="Times New Roman" w:hAnsi="Times New Roman" w:eastAsia="仿宋_GB2312" w:cs="Times New Roman"/>
                <w:color w:val="102401"/>
                <w:kern w:val="0"/>
                <w:sz w:val="32"/>
                <w:szCs w:val="32"/>
              </w:rPr>
              <w:t>3</w:t>
            </w:r>
            <w:r>
              <w:rPr>
                <w:rFonts w:hint="eastAsia" w:ascii="仿宋_GB2312" w:hAnsi="宋体" w:eastAsia="仿宋_GB2312" w:cs="宋体"/>
                <w:color w:val="102401"/>
                <w:kern w:val="0"/>
                <w:sz w:val="32"/>
                <w:szCs w:val="32"/>
              </w:rPr>
              <w:t>年多，根据</w:t>
            </w:r>
            <w:r>
              <w:rPr>
                <w:rFonts w:hint="eastAsia" w:ascii="仿宋_GB2312" w:hAnsi="宋体" w:eastAsia="仿宋_GB2312" w:cs="宋体"/>
                <w:color w:val="102401"/>
                <w:kern w:val="0"/>
                <w:sz w:val="32"/>
                <w:szCs w:val="32"/>
                <w:lang w:eastAsia="zh-CN"/>
              </w:rPr>
              <w:t>《中华人民共和国行政处罚法》</w:t>
            </w:r>
            <w:r>
              <w:rPr>
                <w:rFonts w:hint="eastAsia" w:ascii="仿宋_GB2312" w:hAnsi="宋体" w:eastAsia="仿宋_GB2312" w:cs="宋体"/>
                <w:color w:val="102401"/>
                <w:kern w:val="0"/>
                <w:sz w:val="32"/>
                <w:szCs w:val="32"/>
              </w:rPr>
              <w:t>第二十九条“违法行为在二年内未被发现的，不再给予行政处罚”的规定，不应再给予行政处罚，且</w:t>
            </w:r>
            <w:r>
              <w:rPr>
                <w:rFonts w:hint="eastAsia" w:ascii="Times New Roman" w:hAnsi="Times New Roman" w:eastAsia="仿宋_GB2312" w:cs="Times New Roman"/>
                <w:color w:val="102401"/>
                <w:kern w:val="0"/>
                <w:sz w:val="32"/>
                <w:szCs w:val="32"/>
              </w:rPr>
              <w:t>2016</w:t>
            </w:r>
            <w:r>
              <w:rPr>
                <w:rFonts w:hint="eastAsia" w:ascii="仿宋_GB2312" w:hAnsi="宋体" w:eastAsia="仿宋_GB2312" w:cs="宋体"/>
                <w:color w:val="102401"/>
                <w:kern w:val="0"/>
                <w:sz w:val="32"/>
                <w:szCs w:val="32"/>
              </w:rPr>
              <w:t>年</w:t>
            </w:r>
            <w:r>
              <w:rPr>
                <w:rFonts w:hint="eastAsia" w:ascii="Times New Roman" w:hAnsi="Times New Roman" w:eastAsia="仿宋_GB2312" w:cs="Times New Roman"/>
                <w:color w:val="102401"/>
                <w:kern w:val="0"/>
                <w:sz w:val="32"/>
                <w:szCs w:val="32"/>
              </w:rPr>
              <w:t>7</w:t>
            </w:r>
            <w:r>
              <w:rPr>
                <w:rFonts w:hint="eastAsia" w:ascii="仿宋_GB2312" w:hAnsi="宋体" w:eastAsia="仿宋_GB2312" w:cs="宋体"/>
                <w:color w:val="102401"/>
                <w:kern w:val="0"/>
                <w:sz w:val="32"/>
                <w:szCs w:val="32"/>
              </w:rPr>
              <w:t>月</w:t>
            </w:r>
            <w:r>
              <w:rPr>
                <w:rFonts w:hint="eastAsia" w:ascii="Times New Roman" w:hAnsi="Times New Roman" w:eastAsia="仿宋_GB2312" w:cs="Times New Roman"/>
                <w:color w:val="102401"/>
                <w:kern w:val="0"/>
                <w:sz w:val="32"/>
                <w:szCs w:val="32"/>
              </w:rPr>
              <w:t>2</w:t>
            </w:r>
            <w:r>
              <w:rPr>
                <w:rFonts w:hint="eastAsia" w:ascii="仿宋_GB2312" w:hAnsi="宋体" w:eastAsia="仿宋_GB2312" w:cs="宋体"/>
                <w:color w:val="102401"/>
                <w:kern w:val="0"/>
                <w:sz w:val="32"/>
                <w:szCs w:val="32"/>
              </w:rPr>
              <w:t>日修订的《环境影响评价法》已对登记表项目实行备案管理；</w:t>
            </w:r>
            <w:r>
              <w:rPr>
                <w:rFonts w:hint="eastAsia" w:ascii="Times New Roman" w:hAnsi="Times New Roman" w:eastAsia="仿宋_GB2312" w:cs="Times New Roman"/>
                <w:color w:val="102401"/>
                <w:kern w:val="0"/>
                <w:sz w:val="32"/>
                <w:szCs w:val="32"/>
              </w:rPr>
              <w:t>4</w:t>
            </w:r>
            <w:r>
              <w:rPr>
                <w:rFonts w:hint="eastAsia" w:ascii="仿宋_GB2312" w:hAnsi="宋体" w:eastAsia="仿宋_GB2312" w:cs="宋体"/>
                <w:color w:val="102401"/>
                <w:kern w:val="0"/>
                <w:sz w:val="32"/>
                <w:szCs w:val="32"/>
              </w:rPr>
              <w:t>、学校项目为公益项目，性质特殊，责令立即停止使用会引起社会极大的不稳定。对此，我局认为，涉案建设项目属报告表类项目，在主体工程投入使用前应当办理需配套建设的环境保护设施竣工验收手续，然而，涉案项目在未完善上述手续的情况下，自2013年擅自投入使用，属于</w:t>
            </w:r>
            <w:r>
              <w:rPr>
                <w:rFonts w:hint="eastAsia" w:ascii="仿宋_GB2312" w:hAnsi="宋体" w:eastAsia="仿宋_GB2312" w:cs="宋体"/>
                <w:color w:val="102401"/>
                <w:kern w:val="0"/>
                <w:sz w:val="32"/>
                <w:szCs w:val="32"/>
                <w:lang w:eastAsia="zh-CN"/>
              </w:rPr>
              <w:t>《中华人民共和国行政处罚法》</w:t>
            </w:r>
            <w:r>
              <w:rPr>
                <w:rFonts w:hint="eastAsia" w:ascii="仿宋_GB2312" w:hAnsi="宋体" w:eastAsia="仿宋_GB2312" w:cs="宋体"/>
                <w:color w:val="102401"/>
                <w:kern w:val="0"/>
                <w:sz w:val="32"/>
                <w:szCs w:val="32"/>
              </w:rPr>
              <w:t>第二十九条第二款规定的“违法行为有连续或者继续状态的”情形，应当予以行政处罚，但考虑到其历史原因及公益性质，本案可酌情从轻处罚。现本案经我局审查结束。</w:t>
            </w:r>
          </w:p>
          <w:p w14:paraId="6AE02D73">
            <w:pPr>
              <w:widowControl/>
              <w:spacing w:line="560" w:lineRule="atLeast"/>
              <w:ind w:firstLine="640"/>
              <w:jc w:val="left"/>
              <w:rPr>
                <w:rFonts w:hint="eastAsia" w:ascii="宋体" w:hAnsi="宋体" w:eastAsia="宋体" w:cs="宋体"/>
                <w:color w:val="102401"/>
                <w:kern w:val="0"/>
                <w:sz w:val="30"/>
                <w:szCs w:val="30"/>
              </w:rPr>
            </w:pPr>
            <w:r>
              <w:rPr>
                <w:rFonts w:hint="eastAsia" w:ascii="仿宋_GB2312" w:hAnsi="宋体" w:eastAsia="仿宋_GB2312" w:cs="宋体"/>
                <w:color w:val="102401"/>
                <w:kern w:val="0"/>
                <w:sz w:val="32"/>
                <w:szCs w:val="32"/>
              </w:rPr>
              <w:t>我局</w:t>
            </w:r>
            <w:r>
              <w:rPr>
                <w:rFonts w:ascii="仿宋_GB2312" w:hAnsi="Times New Roman" w:eastAsia="仿宋_GB2312" w:cs="Times New Roman"/>
                <w:color w:val="102401"/>
                <w:kern w:val="0"/>
                <w:sz w:val="32"/>
                <w:szCs w:val="32"/>
              </w:rPr>
              <w:t>依据《中华人民共和国行政处罚法》第二十三条、</w:t>
            </w:r>
            <w:r>
              <w:rPr>
                <w:rFonts w:hint="eastAsia" w:ascii="仿宋_GB2312" w:hAnsi="宋体" w:eastAsia="仿宋_GB2312" w:cs="宋体"/>
                <w:color w:val="102401"/>
                <w:kern w:val="0"/>
                <w:sz w:val="32"/>
                <w:szCs w:val="32"/>
              </w:rPr>
              <w:t>《建设项目环境保护管理条例》第二十八条和《广州市环境保护局规范行政处罚自由裁量权规定》附件《环境违法行为行政处罚自由裁量适用标准》第</w:t>
            </w:r>
            <w:r>
              <w:rPr>
                <w:rFonts w:ascii="Times New Roman" w:hAnsi="Times New Roman" w:eastAsia="宋体" w:cs="Times New Roman"/>
                <w:color w:val="102401"/>
                <w:kern w:val="0"/>
                <w:sz w:val="32"/>
                <w:szCs w:val="32"/>
              </w:rPr>
              <w:t>8</w:t>
            </w:r>
            <w:r>
              <w:rPr>
                <w:rFonts w:ascii="仿宋_GB2312" w:hAnsi="Times New Roman" w:eastAsia="仿宋_GB2312" w:cs="Times New Roman"/>
                <w:color w:val="102401"/>
                <w:kern w:val="0"/>
                <w:sz w:val="32"/>
                <w:szCs w:val="32"/>
              </w:rPr>
              <w:t>（</w:t>
            </w:r>
            <w:r>
              <w:rPr>
                <w:rFonts w:hint="eastAsia" w:ascii="仿宋_GB2312" w:hAnsi="宋体" w:eastAsia="仿宋_GB2312" w:cs="宋体"/>
                <w:color w:val="102401"/>
                <w:kern w:val="0"/>
                <w:sz w:val="32"/>
                <w:szCs w:val="32"/>
              </w:rPr>
              <w:t>2</w:t>
            </w:r>
            <w:r>
              <w:rPr>
                <w:rFonts w:ascii="仿宋_GB2312" w:hAnsi="Times New Roman" w:eastAsia="仿宋_GB2312" w:cs="Times New Roman"/>
                <w:color w:val="102401"/>
                <w:kern w:val="0"/>
                <w:sz w:val="32"/>
                <w:szCs w:val="32"/>
              </w:rPr>
              <w:t>）</w:t>
            </w:r>
            <w:r>
              <w:rPr>
                <w:rFonts w:hint="eastAsia" w:ascii="仿宋_GB2312" w:hAnsi="宋体" w:eastAsia="仿宋_GB2312" w:cs="宋体"/>
                <w:color w:val="102401"/>
                <w:kern w:val="0"/>
                <w:sz w:val="32"/>
                <w:szCs w:val="32"/>
              </w:rPr>
              <w:t>（A）</w:t>
            </w:r>
            <w:r>
              <w:rPr>
                <w:rFonts w:ascii="仿宋_GB2312" w:hAnsi="Times New Roman" w:eastAsia="仿宋_GB2312" w:cs="Times New Roman"/>
                <w:color w:val="102401"/>
                <w:kern w:val="0"/>
                <w:sz w:val="32"/>
                <w:szCs w:val="32"/>
              </w:rPr>
              <w:t>（</w:t>
            </w:r>
            <w:r>
              <w:rPr>
                <w:rFonts w:hint="eastAsia" w:ascii="仿宋_GB2312" w:hAnsi="宋体" w:eastAsia="仿宋_GB2312" w:cs="宋体"/>
                <w:color w:val="102401"/>
                <w:kern w:val="0"/>
                <w:sz w:val="32"/>
                <w:szCs w:val="32"/>
              </w:rPr>
              <w:t>c</w:t>
            </w:r>
            <w:r>
              <w:rPr>
                <w:rFonts w:ascii="仿宋_GB2312" w:hAnsi="Times New Roman" w:eastAsia="仿宋_GB2312" w:cs="Times New Roman"/>
                <w:color w:val="102401"/>
                <w:kern w:val="0"/>
                <w:sz w:val="32"/>
                <w:szCs w:val="32"/>
              </w:rPr>
              <w:t>）</w:t>
            </w:r>
            <w:r>
              <w:rPr>
                <w:rFonts w:hint="eastAsia" w:ascii="仿宋_GB2312" w:hAnsi="宋体" w:eastAsia="仿宋_GB2312" w:cs="宋体"/>
                <w:color w:val="102401"/>
                <w:kern w:val="0"/>
                <w:sz w:val="32"/>
                <w:szCs w:val="32"/>
              </w:rPr>
              <w:t>项的规定，</w:t>
            </w:r>
            <w:r>
              <w:rPr>
                <w:rFonts w:ascii="仿宋_GB2312" w:hAnsi="Times New Roman" w:eastAsia="仿宋_GB2312" w:cs="Times New Roman"/>
                <w:color w:val="102401"/>
                <w:kern w:val="0"/>
                <w:sz w:val="32"/>
                <w:szCs w:val="32"/>
              </w:rPr>
              <w:t>责令</w:t>
            </w:r>
            <w:r>
              <w:rPr>
                <w:rFonts w:hint="eastAsia" w:ascii="仿宋_GB2312" w:hAnsi="宋体" w:eastAsia="仿宋_GB2312" w:cs="宋体"/>
                <w:color w:val="102401"/>
                <w:kern w:val="0"/>
                <w:sz w:val="32"/>
                <w:szCs w:val="32"/>
              </w:rPr>
              <w:t>当事人</w:t>
            </w:r>
            <w:r>
              <w:rPr>
                <w:rFonts w:ascii="仿宋_GB2312" w:hAnsi="Times New Roman" w:eastAsia="仿宋_GB2312" w:cs="Times New Roman"/>
                <w:color w:val="102401"/>
                <w:kern w:val="0"/>
                <w:sz w:val="32"/>
                <w:szCs w:val="32"/>
              </w:rPr>
              <w:t>立即</w:t>
            </w:r>
            <w:r>
              <w:rPr>
                <w:rFonts w:hint="eastAsia" w:ascii="仿宋_GB2312" w:hAnsi="宋体" w:eastAsia="仿宋_GB2312" w:cs="宋体"/>
                <w:color w:val="102401"/>
                <w:kern w:val="0"/>
                <w:sz w:val="32"/>
                <w:szCs w:val="32"/>
              </w:rPr>
              <w:t>改正违法行为</w:t>
            </w:r>
            <w:r>
              <w:rPr>
                <w:rFonts w:ascii="仿宋_GB2312" w:hAnsi="Times New Roman" w:eastAsia="仿宋_GB2312" w:cs="Times New Roman"/>
                <w:color w:val="102401"/>
                <w:kern w:val="0"/>
                <w:sz w:val="32"/>
                <w:szCs w:val="32"/>
              </w:rPr>
              <w:t>，</w:t>
            </w:r>
            <w:r>
              <w:rPr>
                <w:rFonts w:hint="eastAsia" w:ascii="仿宋_GB2312" w:hAnsi="宋体" w:eastAsia="仿宋_GB2312" w:cs="宋体"/>
                <w:color w:val="102401"/>
                <w:kern w:val="0"/>
                <w:sz w:val="32"/>
                <w:szCs w:val="32"/>
              </w:rPr>
              <w:t>完善项目需配套建设的环境保护设施竣工验收手续，并作出处罚决定如下：</w:t>
            </w:r>
          </w:p>
          <w:p w14:paraId="5F8BAC72">
            <w:pPr>
              <w:widowControl/>
              <w:spacing w:line="560" w:lineRule="atLeast"/>
              <w:ind w:firstLine="640"/>
              <w:jc w:val="left"/>
              <w:rPr>
                <w:rFonts w:hint="eastAsia" w:ascii="宋体" w:hAnsi="宋体" w:eastAsia="宋体" w:cs="宋体"/>
                <w:color w:val="102401"/>
                <w:kern w:val="0"/>
                <w:sz w:val="30"/>
                <w:szCs w:val="30"/>
              </w:rPr>
            </w:pPr>
            <w:r>
              <w:rPr>
                <w:rFonts w:hint="eastAsia" w:ascii="仿宋_GB2312" w:hAnsi="宋体" w:eastAsia="仿宋_GB2312" w:cs="宋体"/>
                <w:color w:val="102401"/>
                <w:kern w:val="0"/>
                <w:sz w:val="32"/>
                <w:szCs w:val="32"/>
              </w:rPr>
              <w:t>罚款2万元。</w:t>
            </w:r>
          </w:p>
          <w:p w14:paraId="4723A240">
            <w:pPr>
              <w:widowControl/>
              <w:spacing w:line="560" w:lineRule="atLeast"/>
              <w:ind w:firstLine="640"/>
              <w:jc w:val="left"/>
              <w:rPr>
                <w:rFonts w:hint="eastAsia" w:ascii="宋体" w:hAnsi="宋体" w:eastAsia="宋体" w:cs="宋体"/>
                <w:color w:val="102401"/>
                <w:kern w:val="0"/>
                <w:sz w:val="30"/>
                <w:szCs w:val="30"/>
              </w:rPr>
            </w:pPr>
            <w:r>
              <w:rPr>
                <w:rFonts w:hint="eastAsia" w:ascii="仿宋_GB2312" w:hAnsi="宋体" w:eastAsia="仿宋_GB2312" w:cs="宋体"/>
                <w:color w:val="102401"/>
                <w:kern w:val="0"/>
                <w:sz w:val="32"/>
                <w:szCs w:val="32"/>
              </w:rPr>
              <w:t>限当事人在收到本处罚决定书之日起</w:t>
            </w:r>
            <w:r>
              <w:rPr>
                <w:rFonts w:ascii="Times New Roman" w:hAnsi="Times New Roman" w:eastAsia="宋体" w:cs="Times New Roman"/>
                <w:color w:val="102401"/>
                <w:kern w:val="0"/>
                <w:sz w:val="32"/>
                <w:szCs w:val="32"/>
              </w:rPr>
              <w:t>15</w:t>
            </w:r>
            <w:r>
              <w:rPr>
                <w:rFonts w:hint="eastAsia" w:ascii="仿宋_GB2312" w:hAnsi="宋体" w:eastAsia="仿宋_GB2312" w:cs="宋体"/>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w:t>
            </w:r>
            <w:r>
              <w:rPr>
                <w:rFonts w:ascii="Times New Roman" w:hAnsi="Times New Roman" w:eastAsia="宋体" w:cs="Times New Roman"/>
                <w:color w:val="102401"/>
                <w:kern w:val="0"/>
                <w:sz w:val="32"/>
                <w:szCs w:val="32"/>
              </w:rPr>
              <w:t>3124</w:t>
            </w:r>
            <w:r>
              <w:rPr>
                <w:rFonts w:hint="eastAsia" w:ascii="仿宋_GB2312" w:hAnsi="宋体" w:eastAsia="仿宋_GB2312" w:cs="宋体"/>
                <w:color w:val="102401"/>
                <w:kern w:val="0"/>
                <w:sz w:val="32"/>
                <w:szCs w:val="32"/>
              </w:rPr>
              <w:t>。</w:t>
            </w:r>
            <w:r>
              <w:rPr>
                <w:rFonts w:ascii="Times New Roman" w:hAnsi="Times New Roman" w:eastAsia="宋体" w:cs="Times New Roman"/>
                <w:color w:val="102401"/>
                <w:kern w:val="0"/>
                <w:sz w:val="32"/>
                <w:szCs w:val="32"/>
              </w:rPr>
              <w:br w:type="textWrapping"/>
            </w:r>
            <w:r>
              <w:rPr>
                <w:rFonts w:hint="eastAsia" w:ascii="仿宋_GB2312" w:hAnsi="宋体" w:eastAsia="仿宋_GB2312" w:cs="宋体"/>
                <w:color w:val="102401"/>
                <w:kern w:val="0"/>
                <w:sz w:val="32"/>
                <w:szCs w:val="32"/>
              </w:rPr>
              <w:t>   如不服上述行政处罚决定，可在接到本处罚决定书之日起</w:t>
            </w:r>
            <w:r>
              <w:rPr>
                <w:rFonts w:ascii="Times New Roman" w:hAnsi="Times New Roman" w:eastAsia="宋体" w:cs="Times New Roman"/>
                <w:color w:val="102401"/>
                <w:kern w:val="0"/>
                <w:sz w:val="32"/>
                <w:szCs w:val="32"/>
              </w:rPr>
              <w:t>60</w:t>
            </w:r>
            <w:r>
              <w:rPr>
                <w:rFonts w:hint="eastAsia" w:ascii="仿宋_GB2312" w:hAnsi="宋体" w:eastAsia="仿宋_GB2312" w:cs="宋体"/>
                <w:color w:val="102401"/>
                <w:kern w:val="0"/>
                <w:sz w:val="32"/>
                <w:szCs w:val="32"/>
              </w:rPr>
              <w:t>日内，向广州市人民政府或广东省环境保护厅提出行政复议申请，或在六个月内直接向有管辖权的人民法院提起行政诉讼。行政复议、行政诉讼期间内，不得停止本决定的履行。</w:t>
            </w:r>
            <w:r>
              <w:rPr>
                <w:rFonts w:ascii="Times New Roman" w:hAnsi="Times New Roman" w:eastAsia="宋体" w:cs="Times New Roman"/>
                <w:color w:val="102401"/>
                <w:kern w:val="0"/>
                <w:sz w:val="32"/>
                <w:szCs w:val="32"/>
              </w:rPr>
              <w:br w:type="textWrapping"/>
            </w:r>
            <w:r>
              <w:rPr>
                <w:rFonts w:hint="eastAsia" w:ascii="仿宋_GB2312" w:hAnsi="宋体" w:eastAsia="仿宋_GB2312" w:cs="宋体"/>
                <w:color w:val="102401"/>
                <w:kern w:val="0"/>
                <w:sz w:val="32"/>
                <w:szCs w:val="32"/>
              </w:rPr>
              <w:t>   逾期不履行本处罚决定，我局将申请人民法院强制执行，并每日按罚款额的百分之三加处罚款。</w:t>
            </w:r>
          </w:p>
          <w:p w14:paraId="511A0335">
            <w:pPr>
              <w:widowControl/>
              <w:spacing w:line="560" w:lineRule="atLeast"/>
              <w:ind w:right="1170"/>
              <w:jc w:val="right"/>
              <w:rPr>
                <w:rFonts w:hint="eastAsia" w:ascii="宋体" w:hAnsi="宋体" w:eastAsia="宋体" w:cs="宋体"/>
                <w:color w:val="102401"/>
                <w:kern w:val="0"/>
                <w:sz w:val="30"/>
                <w:szCs w:val="30"/>
              </w:rPr>
            </w:pPr>
            <w:r>
              <w:rPr>
                <w:rFonts w:hint="eastAsia" w:ascii="宋体" w:hAnsi="宋体" w:eastAsia="宋体" w:cs="宋体"/>
                <w:color w:val="102401"/>
                <w:kern w:val="0"/>
                <w:sz w:val="30"/>
                <w:szCs w:val="30"/>
              </w:rPr>
              <w:t> </w:t>
            </w:r>
          </w:p>
          <w:p w14:paraId="728F15C7">
            <w:pPr>
              <w:widowControl/>
              <w:spacing w:line="560" w:lineRule="atLeast"/>
              <w:ind w:right="1170"/>
              <w:jc w:val="right"/>
              <w:rPr>
                <w:rFonts w:hint="eastAsia" w:ascii="宋体" w:hAnsi="宋体" w:eastAsia="宋体" w:cs="宋体"/>
                <w:color w:val="102401"/>
                <w:kern w:val="0"/>
                <w:sz w:val="30"/>
                <w:szCs w:val="30"/>
              </w:rPr>
            </w:pPr>
            <w:r>
              <w:rPr>
                <w:rFonts w:hint="eastAsia" w:ascii="宋体" w:hAnsi="宋体" w:eastAsia="宋体" w:cs="宋体"/>
                <w:color w:val="102401"/>
                <w:kern w:val="0"/>
                <w:sz w:val="30"/>
                <w:szCs w:val="30"/>
              </w:rPr>
              <w:t> </w:t>
            </w:r>
          </w:p>
          <w:p w14:paraId="42D9A4A5">
            <w:pPr>
              <w:widowControl/>
              <w:spacing w:line="560" w:lineRule="atLeast"/>
              <w:ind w:right="1170"/>
              <w:jc w:val="right"/>
              <w:rPr>
                <w:rFonts w:hint="eastAsia" w:ascii="宋体" w:hAnsi="宋体" w:eastAsia="宋体" w:cs="宋体"/>
                <w:color w:val="102401"/>
                <w:kern w:val="0"/>
                <w:sz w:val="30"/>
                <w:szCs w:val="30"/>
              </w:rPr>
            </w:pPr>
            <w:r>
              <w:rPr>
                <w:rFonts w:hint="eastAsia" w:ascii="仿宋_GB2312" w:hAnsi="宋体" w:eastAsia="仿宋_GB2312" w:cs="宋体"/>
                <w:color w:val="102401"/>
                <w:kern w:val="0"/>
                <w:sz w:val="32"/>
                <w:szCs w:val="32"/>
              </w:rPr>
              <w:t>广州市环境保护局</w:t>
            </w:r>
          </w:p>
          <w:p w14:paraId="2BDBFF86">
            <w:pPr>
              <w:widowControl/>
              <w:spacing w:line="560" w:lineRule="atLeast"/>
              <w:ind w:right="1170"/>
              <w:jc w:val="right"/>
              <w:rPr>
                <w:rFonts w:hint="eastAsia" w:ascii="宋体" w:hAnsi="宋体" w:eastAsia="宋体" w:cs="宋体"/>
                <w:color w:val="102401"/>
                <w:kern w:val="0"/>
                <w:sz w:val="30"/>
                <w:szCs w:val="30"/>
              </w:rPr>
            </w:pPr>
            <w:r>
              <w:rPr>
                <w:rFonts w:ascii="Times New Roman" w:hAnsi="Times New Roman" w:eastAsia="宋体" w:cs="Times New Roman"/>
                <w:color w:val="102401"/>
                <w:kern w:val="0"/>
                <w:sz w:val="32"/>
                <w:szCs w:val="32"/>
              </w:rPr>
              <w:t>201</w:t>
            </w:r>
            <w:r>
              <w:rPr>
                <w:rFonts w:hint="eastAsia" w:ascii="仿宋_GB2312" w:hAnsi="宋体" w:eastAsia="仿宋_GB2312" w:cs="宋体"/>
                <w:color w:val="102401"/>
                <w:kern w:val="0"/>
                <w:sz w:val="32"/>
                <w:szCs w:val="32"/>
              </w:rPr>
              <w:t>6年</w:t>
            </w:r>
            <w:r>
              <w:rPr>
                <w:rFonts w:hint="eastAsia" w:ascii="Times New Roman" w:hAnsi="Times New Roman" w:eastAsia="仿宋_GB2312" w:cs="Times New Roman"/>
                <w:color w:val="102401"/>
                <w:kern w:val="0"/>
                <w:sz w:val="32"/>
                <w:szCs w:val="32"/>
              </w:rPr>
              <w:t>11</w:t>
            </w:r>
            <w:r>
              <w:rPr>
                <w:rFonts w:hint="eastAsia" w:ascii="仿宋_GB2312" w:hAnsi="宋体" w:eastAsia="仿宋_GB2312" w:cs="宋体"/>
                <w:color w:val="102401"/>
                <w:kern w:val="0"/>
                <w:sz w:val="32"/>
                <w:szCs w:val="32"/>
              </w:rPr>
              <w:t>月</w:t>
            </w:r>
            <w:r>
              <w:rPr>
                <w:rFonts w:hint="eastAsia" w:ascii="Times New Roman" w:hAnsi="Times New Roman" w:eastAsia="仿宋_GB2312" w:cs="Times New Roman"/>
                <w:color w:val="102401"/>
                <w:kern w:val="0"/>
                <w:sz w:val="32"/>
                <w:szCs w:val="32"/>
              </w:rPr>
              <w:t>15</w:t>
            </w:r>
            <w:r>
              <w:rPr>
                <w:rFonts w:hint="eastAsia" w:ascii="仿宋_GB2312" w:hAnsi="宋体" w:eastAsia="仿宋_GB2312" w:cs="宋体"/>
                <w:color w:val="102401"/>
                <w:kern w:val="0"/>
                <w:sz w:val="32"/>
                <w:szCs w:val="32"/>
              </w:rPr>
              <w:t>日</w:t>
            </w:r>
          </w:p>
          <w:p w14:paraId="200F6785">
            <w:pPr>
              <w:widowControl/>
              <w:spacing w:line="560" w:lineRule="atLeast"/>
              <w:ind w:right="1380"/>
              <w:jc w:val="right"/>
              <w:rPr>
                <w:rFonts w:hint="eastAsia" w:ascii="宋体" w:hAnsi="宋体" w:eastAsia="宋体" w:cs="宋体"/>
                <w:color w:val="102401"/>
                <w:kern w:val="0"/>
                <w:sz w:val="30"/>
                <w:szCs w:val="30"/>
              </w:rPr>
            </w:pPr>
            <w:r>
              <w:rPr>
                <w:rFonts w:hint="eastAsia" w:ascii="宋体" w:hAnsi="宋体" w:eastAsia="宋体" w:cs="宋体"/>
                <w:color w:val="102401"/>
                <w:kern w:val="0"/>
                <w:sz w:val="30"/>
                <w:szCs w:val="30"/>
              </w:rPr>
              <w:t> </w:t>
            </w:r>
          </w:p>
          <w:p w14:paraId="731E4884">
            <w:pPr>
              <w:widowControl/>
              <w:spacing w:line="560" w:lineRule="atLeast"/>
              <w:jc w:val="left"/>
              <w:rPr>
                <w:rFonts w:ascii="宋体" w:hAnsi="宋体" w:eastAsia="宋体" w:cs="宋体"/>
                <w:color w:val="102401"/>
                <w:kern w:val="0"/>
                <w:sz w:val="30"/>
                <w:szCs w:val="30"/>
              </w:rPr>
            </w:pPr>
            <w:r>
              <w:rPr>
                <w:rFonts w:hint="eastAsia" w:ascii="仿宋_GB2312" w:hAnsi="宋体" w:eastAsia="仿宋_GB2312" w:cs="宋体"/>
                <w:color w:val="102401"/>
                <w:kern w:val="0"/>
                <w:sz w:val="32"/>
                <w:szCs w:val="32"/>
              </w:rPr>
              <w:t>  抄送：局环评处、执法监察支队，番禺区环保局。</w:t>
            </w:r>
          </w:p>
        </w:tc>
      </w:tr>
    </w:tbl>
    <w:p w14:paraId="39D1288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宋体"/>
    <w:panose1 w:val="00000000000000000000"/>
    <w:charset w:val="86"/>
    <w:family w:val="roman"/>
    <w:pitch w:val="default"/>
    <w:sig w:usb0="00000000" w:usb1="00000000" w:usb2="00000010" w:usb3="00000000" w:csb0="00040000" w:csb1="0000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70812"/>
    <w:rsid w:val="00024EC6"/>
    <w:rsid w:val="000D2B13"/>
    <w:rsid w:val="000D32F1"/>
    <w:rsid w:val="000D6E52"/>
    <w:rsid w:val="000E6D94"/>
    <w:rsid w:val="000F75FA"/>
    <w:rsid w:val="00121B10"/>
    <w:rsid w:val="00151CB1"/>
    <w:rsid w:val="0017377D"/>
    <w:rsid w:val="001A51F5"/>
    <w:rsid w:val="001B048E"/>
    <w:rsid w:val="001F204B"/>
    <w:rsid w:val="00293BA7"/>
    <w:rsid w:val="002B0553"/>
    <w:rsid w:val="002D008A"/>
    <w:rsid w:val="003232A2"/>
    <w:rsid w:val="0033519A"/>
    <w:rsid w:val="00395805"/>
    <w:rsid w:val="003E2943"/>
    <w:rsid w:val="00414703"/>
    <w:rsid w:val="004210A3"/>
    <w:rsid w:val="004423B5"/>
    <w:rsid w:val="004C1EA8"/>
    <w:rsid w:val="00635664"/>
    <w:rsid w:val="006737A3"/>
    <w:rsid w:val="006A4228"/>
    <w:rsid w:val="006B176F"/>
    <w:rsid w:val="006C6DA5"/>
    <w:rsid w:val="006D0226"/>
    <w:rsid w:val="00757958"/>
    <w:rsid w:val="00821F3B"/>
    <w:rsid w:val="00833BB5"/>
    <w:rsid w:val="008E18E6"/>
    <w:rsid w:val="008E3ACA"/>
    <w:rsid w:val="009155B9"/>
    <w:rsid w:val="0092709F"/>
    <w:rsid w:val="009624D5"/>
    <w:rsid w:val="009922F3"/>
    <w:rsid w:val="0099527E"/>
    <w:rsid w:val="009953F2"/>
    <w:rsid w:val="009E5300"/>
    <w:rsid w:val="00A23EBD"/>
    <w:rsid w:val="00A40D30"/>
    <w:rsid w:val="00B5699F"/>
    <w:rsid w:val="00B925B7"/>
    <w:rsid w:val="00BF158E"/>
    <w:rsid w:val="00C41F20"/>
    <w:rsid w:val="00CB5033"/>
    <w:rsid w:val="00CD5DFD"/>
    <w:rsid w:val="00CD713A"/>
    <w:rsid w:val="00D60B29"/>
    <w:rsid w:val="00D70812"/>
    <w:rsid w:val="00E772E7"/>
    <w:rsid w:val="00EF36D5"/>
    <w:rsid w:val="6BBF7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 w:type="character" w:customStyle="1" w:styleId="11">
    <w:name w:val="正文文本 Char"/>
    <w:basedOn w:val="7"/>
    <w:link w:val="2"/>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5</Pages>
  <Words>1879</Words>
  <Characters>2022</Characters>
  <Lines>15</Lines>
  <Paragraphs>4</Paragraphs>
  <TotalTime>6</TotalTime>
  <ScaleCrop>false</ScaleCrop>
  <LinksUpToDate>false</LinksUpToDate>
  <CharactersWithSpaces>2049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2019-02-01T06:15:00Z</dcterms:created>
  <dc:creator>ᬐߵ</dc:creator>
  <cp:lastModifiedBy>Miss Mayට</cp:lastModifiedBy>
  <dcterms:modified xsi:type="dcterms:W3CDTF">2025-10-17T09:36:42Z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eyJoZGlkIjoiMDIzNzA5YWMyZTdhN2U4M2I5ZTU3NDdkNWFhYTEwN2YiLCJ1c2VySWQiOiI0NDUxODY1NTgifQ==</vt:lpwstr>
  </property>
  <property fmtid="{D5CDD505-2E9C-101B-9397-08002B2CF9AE}" pid="3" name="KSOProductBuildVer">
    <vt:lpwstr>2052-12.1.0.23125</vt:lpwstr>
  </property>
  <property fmtid="{D5CDD505-2E9C-101B-9397-08002B2CF9AE}" pid="4" name="ICV">
    <vt:lpwstr>6F508104F2064D22A91513570406F965_12</vt:lpwstr>
  </property>
</Properties>
</file>